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41A3" w14:textId="711CFAB0" w:rsidR="0076084D" w:rsidRPr="0076084D" w:rsidRDefault="0076084D" w:rsidP="0076084D">
      <w:pPr>
        <w:pStyle w:val="Listaszerbekezds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u w:val="single"/>
        </w:rPr>
      </w:pPr>
      <w:r w:rsidRPr="0076084D">
        <w:rPr>
          <w:b/>
          <w:sz w:val="28"/>
          <w:szCs w:val="28"/>
          <w:u w:val="single"/>
        </w:rPr>
        <w:t xml:space="preserve">számú melléklet a </w:t>
      </w:r>
      <w:r w:rsidR="0014178E">
        <w:rPr>
          <w:b/>
          <w:sz w:val="28"/>
          <w:szCs w:val="28"/>
          <w:u w:val="single"/>
        </w:rPr>
        <w:t>95</w:t>
      </w:r>
      <w:r w:rsidRPr="0076084D">
        <w:rPr>
          <w:b/>
          <w:sz w:val="28"/>
          <w:szCs w:val="28"/>
          <w:u w:val="single"/>
        </w:rPr>
        <w:t xml:space="preserve">/2021. sz előterjesztéshez </w:t>
      </w:r>
    </w:p>
    <w:p w14:paraId="3D42D36C" w14:textId="77777777" w:rsidR="0076084D" w:rsidRDefault="0076084D" w:rsidP="0076084D">
      <w:pPr>
        <w:pStyle w:val="Listaszerbekezds"/>
        <w:overflowPunct w:val="0"/>
        <w:autoSpaceDE w:val="0"/>
        <w:autoSpaceDN w:val="0"/>
        <w:adjustRightInd w:val="0"/>
        <w:ind w:left="2124"/>
        <w:textAlignment w:val="baseline"/>
        <w:rPr>
          <w:b/>
          <w:caps/>
        </w:rPr>
      </w:pPr>
    </w:p>
    <w:p w14:paraId="47B59B78" w14:textId="77777777" w:rsidR="0076084D" w:rsidRDefault="0076084D" w:rsidP="007608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</w:rPr>
      </w:pPr>
      <w:r w:rsidRPr="0076084D">
        <w:rPr>
          <w:b/>
          <w:caps/>
        </w:rPr>
        <w:t>RENDELET_TERVEZET</w:t>
      </w:r>
    </w:p>
    <w:p w14:paraId="1D1A1E24" w14:textId="77777777" w:rsidR="0076084D" w:rsidRPr="002D7245" w:rsidRDefault="0076084D" w:rsidP="007608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</w:rPr>
      </w:pPr>
    </w:p>
    <w:p w14:paraId="7A9958BC" w14:textId="2D18B7CA" w:rsidR="0076084D" w:rsidRPr="00FF1E78" w:rsidRDefault="0076084D" w:rsidP="0076084D">
      <w:pPr>
        <w:jc w:val="center"/>
      </w:pPr>
      <w:r w:rsidRPr="0027490A">
        <w:rPr>
          <w:b/>
        </w:rPr>
        <w:t>Szada Nagyközség Önkormányzat Képviselő-testület</w:t>
      </w:r>
      <w:r w:rsidR="0027490A" w:rsidRPr="0027490A">
        <w:rPr>
          <w:b/>
        </w:rPr>
        <w:t>ének</w:t>
      </w:r>
      <w:r w:rsidRPr="00FF1E78">
        <w:rPr>
          <w:b/>
        </w:rPr>
        <w:t xml:space="preserve"> </w:t>
      </w:r>
      <w:r w:rsidRPr="00FF1E78">
        <w:t xml:space="preserve">  </w:t>
      </w:r>
    </w:p>
    <w:p w14:paraId="67EE0B52" w14:textId="5B2F2903" w:rsidR="0076084D" w:rsidRPr="00417899" w:rsidRDefault="0076084D" w:rsidP="0076084D">
      <w:pPr>
        <w:jc w:val="center"/>
        <w:rPr>
          <w:b/>
        </w:rPr>
      </w:pPr>
      <w:r w:rsidRPr="0027490A">
        <w:rPr>
          <w:b/>
          <w:highlight w:val="yellow"/>
        </w:rPr>
        <w:t>…</w:t>
      </w:r>
      <w:r w:rsidRPr="00417899">
        <w:rPr>
          <w:b/>
        </w:rPr>
        <w:t>/20</w:t>
      </w:r>
      <w:r>
        <w:rPr>
          <w:b/>
        </w:rPr>
        <w:t>21</w:t>
      </w:r>
      <w:r w:rsidRPr="00417899">
        <w:rPr>
          <w:b/>
        </w:rPr>
        <w:t>. (</w:t>
      </w:r>
      <w:r w:rsidR="0027490A" w:rsidRPr="0027490A">
        <w:rPr>
          <w:b/>
          <w:highlight w:val="yellow"/>
        </w:rPr>
        <w:t>….</w:t>
      </w:r>
      <w:r w:rsidRPr="0027490A">
        <w:rPr>
          <w:b/>
          <w:highlight w:val="yellow"/>
        </w:rPr>
        <w:t>.</w:t>
      </w:r>
      <w:r w:rsidRPr="00417899">
        <w:rPr>
          <w:b/>
        </w:rPr>
        <w:t>) önkormányzati rendelete</w:t>
      </w:r>
    </w:p>
    <w:p w14:paraId="32353FB4" w14:textId="4A238EAE" w:rsidR="0076084D" w:rsidRDefault="0076084D" w:rsidP="007608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63F19">
        <w:rPr>
          <w:b/>
        </w:rPr>
        <w:t>a</w:t>
      </w:r>
      <w:r>
        <w:rPr>
          <w:b/>
        </w:rPr>
        <w:t>z Önkormányzat</w:t>
      </w:r>
      <w:r w:rsidRPr="00C63F19">
        <w:rPr>
          <w:b/>
        </w:rPr>
        <w:t xml:space="preserve"> </w:t>
      </w:r>
      <w:r>
        <w:rPr>
          <w:b/>
        </w:rPr>
        <w:t>202</w:t>
      </w:r>
      <w:r w:rsidR="002B2731">
        <w:rPr>
          <w:b/>
        </w:rPr>
        <w:t>1</w:t>
      </w:r>
      <w:r w:rsidRPr="00C63F19">
        <w:rPr>
          <w:b/>
        </w:rPr>
        <w:t xml:space="preserve">. évi </w:t>
      </w:r>
      <w:r>
        <w:rPr>
          <w:b/>
        </w:rPr>
        <w:t>költségvetésé</w:t>
      </w:r>
      <w:r w:rsidR="0027490A">
        <w:rPr>
          <w:b/>
        </w:rPr>
        <w:t xml:space="preserve">ról szóló 6/2021.(II.11.) önkormányzati rendelet II. számú </w:t>
      </w:r>
      <w:r w:rsidR="002B2731">
        <w:rPr>
          <w:b/>
        </w:rPr>
        <w:t>módosításáról</w:t>
      </w:r>
    </w:p>
    <w:p w14:paraId="5FBCC3CD" w14:textId="77777777" w:rsidR="00465630" w:rsidRPr="002D7245" w:rsidRDefault="00465630" w:rsidP="007608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4BE52FF3" w14:textId="51258D64" w:rsidR="007F14E8" w:rsidRDefault="007F14E8" w:rsidP="007F14E8">
      <w:pPr>
        <w:jc w:val="both"/>
      </w:pPr>
      <w:r w:rsidRPr="00810B43">
        <w:t>Szada Nagyközség Önkormányzat Képviselő-testülete az Alaptörvény 32. cikk (2) bekezdésében meghatározott eredeti jogalkotói hatáskörében, az Alaptörvény 32. cikk (1) bekezdés f) pontjában, a Magyarország helyi önkormányzatairól szóló 2011. évi CLXXXIX. törvény 111. § (2)-(3) bekezdésében, valamint a helyi önkormányzatok és szerveik, a köztársasági megbízottak, valamint egyes centrális alárendeltségű szervek feladat- és hatásköreiről szóló 1991. évi XX. törvény 138. § (1) bekezdés b) pontjában meghatározott feladatkörében eljárva a következőket rendeli el.</w:t>
      </w:r>
    </w:p>
    <w:p w14:paraId="28AE098D" w14:textId="77777777" w:rsidR="00B90E94" w:rsidRPr="00810B43" w:rsidRDefault="00B90E94" w:rsidP="007F14E8">
      <w:pPr>
        <w:jc w:val="both"/>
      </w:pPr>
    </w:p>
    <w:p w14:paraId="3E9E96B5" w14:textId="77777777" w:rsidR="00D44584" w:rsidRPr="00417899" w:rsidRDefault="00D44584" w:rsidP="00D44584">
      <w:pPr>
        <w:pStyle w:val="Szvegtrzs"/>
        <w:jc w:val="center"/>
        <w:rPr>
          <w:b/>
          <w:sz w:val="24"/>
        </w:rPr>
      </w:pPr>
      <w:r w:rsidRPr="00417899">
        <w:rPr>
          <w:b/>
          <w:sz w:val="24"/>
        </w:rPr>
        <w:t>1. §</w:t>
      </w:r>
    </w:p>
    <w:p w14:paraId="65088680" w14:textId="77777777" w:rsidR="00D44584" w:rsidRPr="00417899" w:rsidRDefault="00D44584" w:rsidP="00D44584">
      <w:pPr>
        <w:pStyle w:val="Szvegtrzs"/>
        <w:ind w:left="1080"/>
        <w:rPr>
          <w:b/>
          <w:bCs/>
          <w:sz w:val="24"/>
        </w:rPr>
      </w:pPr>
    </w:p>
    <w:p w14:paraId="131CDA28" w14:textId="7637C57E" w:rsidR="00D44584" w:rsidRPr="00417899" w:rsidRDefault="00D44584" w:rsidP="00D44584">
      <w:pPr>
        <w:ind w:left="284" w:hanging="284"/>
        <w:jc w:val="both"/>
      </w:pPr>
      <w:r>
        <w:rPr>
          <w:bCs/>
        </w:rPr>
        <w:t xml:space="preserve">(1) </w:t>
      </w:r>
      <w:r w:rsidRPr="00FD3561">
        <w:rPr>
          <w:bCs/>
        </w:rPr>
        <w:t>Szada Nagyközség Önkormányzat Képviselő-testületének</w:t>
      </w:r>
      <w:r>
        <w:rPr>
          <w:bCs/>
        </w:rPr>
        <w:t xml:space="preserve"> a</w:t>
      </w:r>
      <w:r>
        <w:t xml:space="preserve">z Önkormányzat </w:t>
      </w:r>
      <w:r w:rsidRPr="00417899">
        <w:t>20</w:t>
      </w:r>
      <w:r>
        <w:t>2</w:t>
      </w:r>
      <w:r w:rsidR="00373A4A">
        <w:t>1</w:t>
      </w:r>
      <w:r w:rsidRPr="00417899">
        <w:t xml:space="preserve">. évi költségvetéséről szóló </w:t>
      </w:r>
      <w:r w:rsidR="001E6E56" w:rsidRPr="0027490A">
        <w:t>6</w:t>
      </w:r>
      <w:r w:rsidRPr="0027490A">
        <w:t>/202</w:t>
      </w:r>
      <w:r w:rsidR="00373A4A" w:rsidRPr="0027490A">
        <w:t>1</w:t>
      </w:r>
      <w:r w:rsidRPr="0027490A">
        <w:t>. (II.</w:t>
      </w:r>
      <w:r w:rsidR="00373A4A" w:rsidRPr="0027490A">
        <w:t>11</w:t>
      </w:r>
      <w:r w:rsidRPr="0027490A">
        <w:t>.) önkormányzati</w:t>
      </w:r>
      <w:r w:rsidRPr="00417899">
        <w:t xml:space="preserve"> rendelet (a továbbiakban R.) 2. § (1) bekezdése helyébe a</w:t>
      </w:r>
      <w:r>
        <w:t xml:space="preserve"> következő </w:t>
      </w:r>
      <w:r w:rsidRPr="00417899">
        <w:t>rendelkezés lép:</w:t>
      </w:r>
    </w:p>
    <w:p w14:paraId="54E9FB75" w14:textId="77777777" w:rsidR="00D44584" w:rsidRDefault="00D44584" w:rsidP="00D44584">
      <w:pPr>
        <w:pStyle w:val="Szvegtrzs"/>
        <w:ind w:firstLine="284"/>
        <w:rPr>
          <w:sz w:val="24"/>
        </w:rPr>
      </w:pPr>
      <w:bookmarkStart w:id="0" w:name="OLE_LINK1"/>
    </w:p>
    <w:p w14:paraId="2F60A9EC" w14:textId="52DA17C4" w:rsidR="00D44584" w:rsidRPr="00417899" w:rsidRDefault="00D44584" w:rsidP="00D44584">
      <w:pPr>
        <w:pStyle w:val="Szvegtrzs"/>
        <w:ind w:firstLine="284"/>
        <w:rPr>
          <w:sz w:val="24"/>
        </w:rPr>
      </w:pPr>
      <w:r>
        <w:rPr>
          <w:sz w:val="24"/>
        </w:rPr>
        <w:t xml:space="preserve">„(1) </w:t>
      </w:r>
      <w:r w:rsidRPr="00417899">
        <w:rPr>
          <w:sz w:val="24"/>
        </w:rPr>
        <w:t>A Képviselő-testület az önkormányzat 20</w:t>
      </w:r>
      <w:r>
        <w:rPr>
          <w:sz w:val="24"/>
        </w:rPr>
        <w:t>2</w:t>
      </w:r>
      <w:r w:rsidR="001E6E56">
        <w:rPr>
          <w:sz w:val="24"/>
        </w:rPr>
        <w:t>1</w:t>
      </w:r>
      <w:r w:rsidRPr="00417899">
        <w:rPr>
          <w:sz w:val="24"/>
        </w:rPr>
        <w:t>. évi költségvetését</w:t>
      </w:r>
    </w:p>
    <w:p w14:paraId="2A638439" w14:textId="5784ED6B" w:rsidR="00D44584" w:rsidRPr="00417899" w:rsidRDefault="006662C6" w:rsidP="00D44584">
      <w:pPr>
        <w:pStyle w:val="Szvegtrzs"/>
        <w:numPr>
          <w:ilvl w:val="0"/>
          <w:numId w:val="1"/>
        </w:numPr>
        <w:tabs>
          <w:tab w:val="right" w:pos="2340"/>
          <w:tab w:val="left" w:pos="2520"/>
          <w:tab w:val="left" w:pos="3060"/>
        </w:tabs>
        <w:rPr>
          <w:sz w:val="24"/>
        </w:rPr>
      </w:pPr>
      <w:bookmarkStart w:id="1" w:name="OLE_LINK2"/>
      <w:r>
        <w:rPr>
          <w:sz w:val="24"/>
        </w:rPr>
        <w:t>1</w:t>
      </w:r>
      <w:r w:rsidR="001F4B2D">
        <w:rPr>
          <w:sz w:val="24"/>
        </w:rPr>
        <w:t> </w:t>
      </w:r>
      <w:r w:rsidR="004749A1">
        <w:rPr>
          <w:sz w:val="24"/>
        </w:rPr>
        <w:t>610</w:t>
      </w:r>
      <w:r w:rsidR="001F4B2D">
        <w:rPr>
          <w:sz w:val="24"/>
        </w:rPr>
        <w:t> </w:t>
      </w:r>
      <w:r w:rsidR="004749A1">
        <w:rPr>
          <w:sz w:val="24"/>
        </w:rPr>
        <w:t>938</w:t>
      </w:r>
      <w:r w:rsidR="001F4B2D">
        <w:rPr>
          <w:sz w:val="24"/>
        </w:rPr>
        <w:t xml:space="preserve"> </w:t>
      </w:r>
      <w:r w:rsidR="004749A1">
        <w:rPr>
          <w:sz w:val="24"/>
        </w:rPr>
        <w:t>89</w:t>
      </w:r>
      <w:r>
        <w:rPr>
          <w:sz w:val="24"/>
        </w:rPr>
        <w:t>2</w:t>
      </w:r>
      <w:r w:rsidR="00D44584" w:rsidRPr="00417899">
        <w:rPr>
          <w:sz w:val="24"/>
        </w:rPr>
        <w:t xml:space="preserve"> </w:t>
      </w:r>
      <w:r w:rsidR="00D44584">
        <w:rPr>
          <w:sz w:val="24"/>
        </w:rPr>
        <w:t>Ft</w:t>
      </w:r>
      <w:r w:rsidR="00D44584" w:rsidRPr="00417899">
        <w:rPr>
          <w:sz w:val="24"/>
        </w:rPr>
        <w:t xml:space="preserve"> bevétellel,</w:t>
      </w:r>
    </w:p>
    <w:p w14:paraId="46D44F1B" w14:textId="4FDCA547" w:rsidR="00D44584" w:rsidRPr="00417899" w:rsidRDefault="006662C6" w:rsidP="00D44584">
      <w:pPr>
        <w:pStyle w:val="Szvegtrzs"/>
        <w:numPr>
          <w:ilvl w:val="0"/>
          <w:numId w:val="1"/>
        </w:numPr>
        <w:tabs>
          <w:tab w:val="right" w:pos="2340"/>
          <w:tab w:val="left" w:pos="2520"/>
          <w:tab w:val="left" w:pos="3060"/>
        </w:tabs>
        <w:rPr>
          <w:sz w:val="24"/>
        </w:rPr>
      </w:pPr>
      <w:r>
        <w:rPr>
          <w:sz w:val="24"/>
        </w:rPr>
        <w:t>1</w:t>
      </w:r>
      <w:r w:rsidR="00E85065">
        <w:rPr>
          <w:sz w:val="24"/>
        </w:rPr>
        <w:t> </w:t>
      </w:r>
      <w:r w:rsidR="004749A1">
        <w:rPr>
          <w:sz w:val="24"/>
        </w:rPr>
        <w:t>610</w:t>
      </w:r>
      <w:r w:rsidR="00E85065">
        <w:rPr>
          <w:sz w:val="24"/>
        </w:rPr>
        <w:t> </w:t>
      </w:r>
      <w:r w:rsidR="004749A1">
        <w:rPr>
          <w:sz w:val="24"/>
        </w:rPr>
        <w:t>938</w:t>
      </w:r>
      <w:r w:rsidR="00766F35">
        <w:rPr>
          <w:sz w:val="24"/>
        </w:rPr>
        <w:t> </w:t>
      </w:r>
      <w:r w:rsidR="004749A1">
        <w:rPr>
          <w:sz w:val="24"/>
        </w:rPr>
        <w:t>89</w:t>
      </w:r>
      <w:r>
        <w:rPr>
          <w:sz w:val="24"/>
        </w:rPr>
        <w:t>2</w:t>
      </w:r>
      <w:r w:rsidR="00766F35">
        <w:rPr>
          <w:sz w:val="24"/>
        </w:rPr>
        <w:t xml:space="preserve"> </w:t>
      </w:r>
      <w:r w:rsidR="00D44584">
        <w:rPr>
          <w:sz w:val="24"/>
        </w:rPr>
        <w:t>Ft</w:t>
      </w:r>
      <w:r w:rsidR="00D44584" w:rsidRPr="00417899">
        <w:rPr>
          <w:sz w:val="24"/>
        </w:rPr>
        <w:t xml:space="preserve"> kiadással állapítja meg.</w:t>
      </w:r>
      <w:r w:rsidR="00D44584">
        <w:rPr>
          <w:sz w:val="24"/>
        </w:rPr>
        <w:t>”</w:t>
      </w:r>
    </w:p>
    <w:p w14:paraId="59EB94D3" w14:textId="77777777" w:rsidR="00D44584" w:rsidRPr="00417899" w:rsidRDefault="00D44584" w:rsidP="00D44584">
      <w:pPr>
        <w:pStyle w:val="Szvegtrzs"/>
        <w:tabs>
          <w:tab w:val="left" w:pos="1440"/>
          <w:tab w:val="right" w:pos="2340"/>
          <w:tab w:val="left" w:pos="2520"/>
          <w:tab w:val="left" w:pos="3060"/>
        </w:tabs>
        <w:ind w:left="360"/>
        <w:rPr>
          <w:sz w:val="24"/>
        </w:rPr>
      </w:pPr>
    </w:p>
    <w:bookmarkEnd w:id="0"/>
    <w:bookmarkEnd w:id="1"/>
    <w:p w14:paraId="3DB95093" w14:textId="77777777" w:rsidR="00D44584" w:rsidRPr="00417899" w:rsidRDefault="00D44584" w:rsidP="00D44584">
      <w:pPr>
        <w:ind w:left="284" w:hanging="284"/>
        <w:jc w:val="both"/>
      </w:pPr>
      <w:r>
        <w:t xml:space="preserve">(2) Az </w:t>
      </w:r>
      <w:r w:rsidRPr="00417899">
        <w:t>R. 2. § (</w:t>
      </w:r>
      <w:r>
        <w:t>2</w:t>
      </w:r>
      <w:r w:rsidRPr="00417899">
        <w:t>) bekezdése helyébe a</w:t>
      </w:r>
      <w:r>
        <w:t xml:space="preserve"> következő </w:t>
      </w:r>
      <w:r w:rsidRPr="00417899">
        <w:t>rendelkezés lép:</w:t>
      </w:r>
    </w:p>
    <w:p w14:paraId="0954DCCA" w14:textId="77777777" w:rsidR="00D44584" w:rsidRDefault="00D44584" w:rsidP="00D44584">
      <w:pPr>
        <w:pStyle w:val="NormlWeb"/>
        <w:spacing w:before="0" w:beforeAutospacing="0" w:after="0" w:afterAutospacing="0"/>
        <w:ind w:left="57" w:firstLine="227"/>
      </w:pPr>
    </w:p>
    <w:p w14:paraId="17A6EC81" w14:textId="641A7692" w:rsidR="00D44584" w:rsidRDefault="00E85065" w:rsidP="00E85065">
      <w:pPr>
        <w:pStyle w:val="NormlWeb"/>
        <w:spacing w:before="0" w:beforeAutospacing="0" w:after="0" w:afterAutospacing="0"/>
      </w:pPr>
      <w:r>
        <w:t>„</w:t>
      </w:r>
      <w:r w:rsidR="00D44584">
        <w:t>Ezen belül:</w:t>
      </w:r>
    </w:p>
    <w:p w14:paraId="79CBD066" w14:textId="6A37A18F" w:rsidR="00D44584" w:rsidRDefault="00D44584" w:rsidP="00D44584">
      <w:pPr>
        <w:pStyle w:val="NormlWeb"/>
        <w:numPr>
          <w:ilvl w:val="0"/>
          <w:numId w:val="2"/>
        </w:numPr>
        <w:spacing w:before="0" w:beforeAutospacing="0" w:after="0" w:afterAutospacing="0"/>
      </w:pPr>
      <w:r>
        <w:t xml:space="preserve">költségvetési bevétel összege     1 </w:t>
      </w:r>
      <w:r w:rsidR="006662C6">
        <w:t>2</w:t>
      </w:r>
      <w:r w:rsidR="004749A1">
        <w:t>7</w:t>
      </w:r>
      <w:r w:rsidR="006662C6">
        <w:t>7</w:t>
      </w:r>
      <w:r>
        <w:t> </w:t>
      </w:r>
      <w:r w:rsidR="004749A1">
        <w:t>495</w:t>
      </w:r>
      <w:r>
        <w:t xml:space="preserve"> </w:t>
      </w:r>
      <w:r w:rsidR="004749A1">
        <w:t>78</w:t>
      </w:r>
      <w:r w:rsidR="006662C6">
        <w:t>0</w:t>
      </w:r>
      <w:r>
        <w:t> Ft</w:t>
      </w:r>
    </w:p>
    <w:p w14:paraId="1B06DA75" w14:textId="3E16D07F" w:rsidR="00D44584" w:rsidRDefault="00D44584" w:rsidP="00D44584">
      <w:pPr>
        <w:pStyle w:val="NormlWeb"/>
        <w:spacing w:before="0" w:beforeAutospacing="0" w:after="0" w:afterAutospacing="0"/>
        <w:ind w:left="1776"/>
      </w:pPr>
      <w:r>
        <w:t xml:space="preserve">finanszírozási bevétel összege    </w:t>
      </w:r>
      <w:r w:rsidR="006662C6">
        <w:t xml:space="preserve">  </w:t>
      </w:r>
      <w:r w:rsidR="001F4B2D">
        <w:t> </w:t>
      </w:r>
      <w:r w:rsidR="006662C6">
        <w:t>333</w:t>
      </w:r>
      <w:r w:rsidR="001F4B2D">
        <w:t> </w:t>
      </w:r>
      <w:r w:rsidR="006662C6">
        <w:t>443</w:t>
      </w:r>
      <w:r w:rsidR="001F4B2D">
        <w:t xml:space="preserve"> </w:t>
      </w:r>
      <w:r w:rsidR="006662C6">
        <w:t>112</w:t>
      </w:r>
      <w:r>
        <w:t> Ft</w:t>
      </w:r>
    </w:p>
    <w:p w14:paraId="70F788A7" w14:textId="1F817A03" w:rsidR="00D44584" w:rsidRDefault="00D44584" w:rsidP="00D44584">
      <w:pPr>
        <w:pStyle w:val="NormlWeb"/>
        <w:numPr>
          <w:ilvl w:val="0"/>
          <w:numId w:val="2"/>
        </w:numPr>
        <w:spacing w:before="0" w:beforeAutospacing="0" w:after="0" w:afterAutospacing="0"/>
      </w:pPr>
      <w:r>
        <w:t>költségvetési kiadás összege       1 </w:t>
      </w:r>
      <w:r w:rsidR="006662C6">
        <w:t>5</w:t>
      </w:r>
      <w:r w:rsidR="004749A1">
        <w:t>93</w:t>
      </w:r>
      <w:r>
        <w:t> </w:t>
      </w:r>
      <w:r w:rsidR="004749A1">
        <w:t>270</w:t>
      </w:r>
      <w:r>
        <w:t xml:space="preserve"> </w:t>
      </w:r>
      <w:r w:rsidR="004749A1">
        <w:t>77</w:t>
      </w:r>
      <w:r w:rsidR="006662C6">
        <w:t>6</w:t>
      </w:r>
      <w:r>
        <w:t xml:space="preserve"> Ft</w:t>
      </w:r>
    </w:p>
    <w:p w14:paraId="634259D0" w14:textId="3F354D12" w:rsidR="00D44584" w:rsidRDefault="00D44584" w:rsidP="00D44584">
      <w:pPr>
        <w:pStyle w:val="NormlWeb"/>
        <w:spacing w:before="0" w:beforeAutospacing="0" w:after="0" w:afterAutospacing="0"/>
        <w:ind w:left="1776"/>
      </w:pPr>
      <w:r>
        <w:t xml:space="preserve">finanszírozási kiadás összege        </w:t>
      </w:r>
      <w:r w:rsidR="009E1ED1">
        <w:t xml:space="preserve"> </w:t>
      </w:r>
      <w:r w:rsidR="006662C6">
        <w:t xml:space="preserve"> 17</w:t>
      </w:r>
      <w:r w:rsidR="001F4B2D">
        <w:t> </w:t>
      </w:r>
      <w:r w:rsidR="006662C6">
        <w:t>668</w:t>
      </w:r>
      <w:r w:rsidR="001F4B2D">
        <w:t xml:space="preserve"> </w:t>
      </w:r>
      <w:r w:rsidR="003036AB">
        <w:t>1</w:t>
      </w:r>
      <w:r w:rsidR="006662C6">
        <w:t>16</w:t>
      </w:r>
      <w:r>
        <w:t xml:space="preserve"> Ft.</w:t>
      </w:r>
      <w:r w:rsidR="00E85065">
        <w:t>”</w:t>
      </w:r>
    </w:p>
    <w:p w14:paraId="037C772E" w14:textId="77777777" w:rsidR="00D44584" w:rsidRDefault="00D44584" w:rsidP="00D44584">
      <w:pPr>
        <w:pStyle w:val="NormlWeb"/>
        <w:spacing w:before="0" w:beforeAutospacing="0" w:after="0" w:afterAutospacing="0"/>
      </w:pPr>
    </w:p>
    <w:p w14:paraId="58F4C16D" w14:textId="77777777" w:rsidR="00D44584" w:rsidRPr="00417899" w:rsidRDefault="00D44584" w:rsidP="00D44584">
      <w:pPr>
        <w:ind w:left="284" w:hanging="284"/>
        <w:jc w:val="both"/>
      </w:pPr>
      <w:r>
        <w:t xml:space="preserve">(3) Az </w:t>
      </w:r>
      <w:r w:rsidRPr="00417899">
        <w:t>R. 2. § (</w:t>
      </w:r>
      <w:r>
        <w:t>3</w:t>
      </w:r>
      <w:r w:rsidRPr="00417899">
        <w:t>) bekezdése helyébe a</w:t>
      </w:r>
      <w:r>
        <w:t xml:space="preserve"> következő </w:t>
      </w:r>
      <w:r w:rsidRPr="00417899">
        <w:t>rendelkezés lép:</w:t>
      </w:r>
    </w:p>
    <w:p w14:paraId="40AD68C3" w14:textId="77777777" w:rsidR="00D44584" w:rsidRDefault="00D44584" w:rsidP="00D44584">
      <w:pPr>
        <w:pStyle w:val="NormlWeb"/>
        <w:spacing w:before="0" w:beforeAutospacing="0" w:after="0" w:afterAutospacing="0"/>
        <w:ind w:left="284"/>
        <w:jc w:val="both"/>
      </w:pPr>
    </w:p>
    <w:p w14:paraId="5798C579" w14:textId="54CE45E9" w:rsidR="00D44584" w:rsidRDefault="00D44584" w:rsidP="00D44584">
      <w:pPr>
        <w:pStyle w:val="NormlWeb"/>
        <w:spacing w:before="0" w:beforeAutospacing="0" w:after="0" w:afterAutospacing="0"/>
        <w:ind w:left="284"/>
        <w:jc w:val="both"/>
      </w:pPr>
      <w:r>
        <w:t xml:space="preserve">„A Képviselő-testület a </w:t>
      </w:r>
      <w:r w:rsidR="006662C6">
        <w:t>1</w:t>
      </w:r>
      <w:r w:rsidR="001F4B2D">
        <w:t> </w:t>
      </w:r>
      <w:r w:rsidR="004749A1">
        <w:t>610</w:t>
      </w:r>
      <w:r w:rsidR="001F4B2D">
        <w:t> </w:t>
      </w:r>
      <w:r w:rsidR="004749A1">
        <w:t>938</w:t>
      </w:r>
      <w:r w:rsidR="001F4B2D">
        <w:t xml:space="preserve"> </w:t>
      </w:r>
      <w:r w:rsidR="004749A1">
        <w:t>89</w:t>
      </w:r>
      <w:r w:rsidR="006662C6">
        <w:t>2</w:t>
      </w:r>
      <w:r w:rsidR="00B72DAA" w:rsidRPr="00417899">
        <w:t xml:space="preserve"> </w:t>
      </w:r>
      <w:r>
        <w:t>Ft költségvetési főösszeget bevételi forrásonként az alábbiak szerint állapítja meg:</w:t>
      </w:r>
    </w:p>
    <w:p w14:paraId="3E06FAD0" w14:textId="43283B68" w:rsidR="00765CA6" w:rsidRPr="00FB25AA" w:rsidRDefault="00765CA6" w:rsidP="00765CA6">
      <w:pPr>
        <w:pStyle w:val="NormlWeb"/>
        <w:numPr>
          <w:ilvl w:val="0"/>
          <w:numId w:val="6"/>
        </w:numPr>
        <w:spacing w:before="0" w:beforeAutospacing="0" w:after="0" w:afterAutospacing="0"/>
        <w:ind w:left="924" w:hanging="357"/>
        <w:jc w:val="both"/>
      </w:pPr>
      <w:r w:rsidRPr="00FB25AA">
        <w:t>Önkormányzat működési támogatásai</w:t>
      </w:r>
      <w:r w:rsidRPr="00FB25AA">
        <w:tab/>
      </w:r>
      <w:r w:rsidRPr="00FB25AA">
        <w:tab/>
      </w:r>
      <w:r w:rsidRPr="00FB25AA">
        <w:tab/>
        <w:t>4</w:t>
      </w:r>
      <w:r w:rsidR="004749A1">
        <w:t>67</w:t>
      </w:r>
      <w:r w:rsidRPr="00FB25AA">
        <w:t> </w:t>
      </w:r>
      <w:r w:rsidR="004749A1">
        <w:t>136</w:t>
      </w:r>
      <w:r w:rsidRPr="00FB25AA">
        <w:t xml:space="preserve"> </w:t>
      </w:r>
      <w:r w:rsidR="004749A1">
        <w:t>64</w:t>
      </w:r>
      <w:r w:rsidRPr="00FB25AA">
        <w:t>0 Ft</w:t>
      </w:r>
    </w:p>
    <w:p w14:paraId="2CD0D29C" w14:textId="77777777" w:rsidR="00765CA6" w:rsidRPr="00FB25AA" w:rsidRDefault="00765CA6" w:rsidP="00765CA6">
      <w:pPr>
        <w:pStyle w:val="NormlWeb"/>
        <w:numPr>
          <w:ilvl w:val="0"/>
          <w:numId w:val="6"/>
        </w:numPr>
        <w:spacing w:before="0" w:beforeAutospacing="0" w:after="0" w:afterAutospacing="0"/>
        <w:ind w:left="924" w:hanging="357"/>
        <w:jc w:val="both"/>
      </w:pPr>
      <w:r w:rsidRPr="00FB25AA">
        <w:t>Működési célú támogatások államháztartáson belül</w:t>
      </w:r>
      <w:r w:rsidRPr="00FB25AA">
        <w:tab/>
        <w:t xml:space="preserve">  16 641 600 Ft</w:t>
      </w:r>
    </w:p>
    <w:p w14:paraId="622C645D" w14:textId="77777777" w:rsidR="00765CA6" w:rsidRPr="00FB25AA" w:rsidRDefault="00765CA6" w:rsidP="00765CA6">
      <w:pPr>
        <w:pStyle w:val="NormlWeb"/>
        <w:numPr>
          <w:ilvl w:val="0"/>
          <w:numId w:val="6"/>
        </w:numPr>
        <w:spacing w:before="0" w:beforeAutospacing="0" w:after="0" w:afterAutospacing="0"/>
        <w:ind w:left="924" w:hanging="357"/>
        <w:jc w:val="both"/>
      </w:pPr>
      <w:r w:rsidRPr="00FB25AA">
        <w:t>Felhalmozási célú támogatások államháztartáson belül</w:t>
      </w:r>
      <w:r w:rsidRPr="00FB25AA">
        <w:tab/>
        <w:t xml:space="preserve">  </w:t>
      </w:r>
      <w:r w:rsidRPr="00FB25AA">
        <w:tab/>
        <w:t xml:space="preserve">      0 Ft</w:t>
      </w:r>
    </w:p>
    <w:p w14:paraId="5C133EBE" w14:textId="2D889821" w:rsidR="00765CA6" w:rsidRPr="00FB25AA" w:rsidRDefault="00D352A7" w:rsidP="00765CA6">
      <w:pPr>
        <w:pStyle w:val="NormlWeb"/>
        <w:numPr>
          <w:ilvl w:val="0"/>
          <w:numId w:val="6"/>
        </w:numPr>
        <w:spacing w:before="0" w:beforeAutospacing="0" w:after="0" w:afterAutospacing="0"/>
        <w:ind w:left="924" w:hanging="357"/>
        <w:jc w:val="both"/>
      </w:pPr>
      <w:r>
        <w:t>K</w:t>
      </w:r>
      <w:r w:rsidR="00765CA6" w:rsidRPr="00FB25AA">
        <w:t>özhatalmi bevételek</w:t>
      </w:r>
      <w:r w:rsidR="00765CA6" w:rsidRPr="00FB25AA">
        <w:tab/>
      </w:r>
      <w:r w:rsidR="00765CA6" w:rsidRPr="00FB25AA">
        <w:tab/>
      </w:r>
      <w:r w:rsidR="00765CA6" w:rsidRPr="00FB25AA">
        <w:tab/>
      </w:r>
      <w:r w:rsidR="00765CA6" w:rsidRPr="00FB25AA">
        <w:tab/>
        <w:t xml:space="preserve">            527 700 000 Ft</w:t>
      </w:r>
    </w:p>
    <w:p w14:paraId="695ADBA2" w14:textId="77777777" w:rsidR="00765CA6" w:rsidRPr="00FB25AA" w:rsidRDefault="00765CA6" w:rsidP="00765CA6">
      <w:pPr>
        <w:pStyle w:val="NormlWeb"/>
        <w:numPr>
          <w:ilvl w:val="0"/>
          <w:numId w:val="6"/>
        </w:numPr>
        <w:spacing w:before="0" w:beforeAutospacing="0" w:after="0" w:afterAutospacing="0"/>
        <w:ind w:left="924" w:hanging="357"/>
        <w:jc w:val="both"/>
      </w:pPr>
      <w:r w:rsidRPr="00FB25AA">
        <w:t>Működési bevételek</w:t>
      </w:r>
      <w:r w:rsidRPr="00FB25AA">
        <w:tab/>
      </w:r>
      <w:r w:rsidRPr="00FB25AA">
        <w:tab/>
      </w:r>
      <w:r w:rsidRPr="00FB25AA">
        <w:tab/>
      </w:r>
      <w:r w:rsidRPr="00FB25AA">
        <w:tab/>
      </w:r>
      <w:r w:rsidRPr="00FB25AA">
        <w:tab/>
        <w:t>129 797 540 Ft</w:t>
      </w:r>
    </w:p>
    <w:p w14:paraId="5DA8C32C" w14:textId="77777777" w:rsidR="00765CA6" w:rsidRPr="00FB25AA" w:rsidRDefault="00765CA6" w:rsidP="00765CA6">
      <w:pPr>
        <w:pStyle w:val="NormlWeb"/>
        <w:numPr>
          <w:ilvl w:val="0"/>
          <w:numId w:val="6"/>
        </w:numPr>
        <w:spacing w:before="0" w:beforeAutospacing="0" w:after="0" w:afterAutospacing="0"/>
        <w:ind w:left="924" w:hanging="357"/>
        <w:jc w:val="both"/>
      </w:pPr>
      <w:r w:rsidRPr="00FB25AA">
        <w:t>Felhalmozási bevételek</w:t>
      </w:r>
      <w:r w:rsidRPr="00FB25AA">
        <w:tab/>
      </w:r>
      <w:r w:rsidRPr="00FB25AA">
        <w:tab/>
      </w:r>
      <w:r w:rsidRPr="00FB25AA">
        <w:tab/>
      </w:r>
      <w:r w:rsidRPr="00FB25AA">
        <w:tab/>
        <w:t xml:space="preserve">            110 000 000 Ft</w:t>
      </w:r>
    </w:p>
    <w:p w14:paraId="2E544959" w14:textId="77777777" w:rsidR="00765CA6" w:rsidRPr="00FB25AA" w:rsidRDefault="00765CA6" w:rsidP="00765CA6">
      <w:pPr>
        <w:pStyle w:val="NormlWeb"/>
        <w:numPr>
          <w:ilvl w:val="0"/>
          <w:numId w:val="6"/>
        </w:numPr>
        <w:spacing w:before="0" w:beforeAutospacing="0" w:after="0" w:afterAutospacing="0"/>
        <w:ind w:left="924" w:hanging="357"/>
        <w:jc w:val="both"/>
      </w:pPr>
      <w:r w:rsidRPr="00FB25AA">
        <w:t>Felhalmozási célú átvett pénzeszközök</w:t>
      </w:r>
      <w:r w:rsidRPr="00FB25AA">
        <w:tab/>
      </w:r>
      <w:r w:rsidRPr="00FB25AA">
        <w:tab/>
      </w:r>
      <w:r w:rsidRPr="00FB25AA">
        <w:tab/>
        <w:t xml:space="preserve">  26 220 000 Ft</w:t>
      </w:r>
    </w:p>
    <w:p w14:paraId="728EB76B" w14:textId="7B55E41A" w:rsidR="00765CA6" w:rsidRDefault="00765CA6" w:rsidP="00765CA6">
      <w:pPr>
        <w:pStyle w:val="NormlWeb"/>
        <w:numPr>
          <w:ilvl w:val="0"/>
          <w:numId w:val="6"/>
        </w:numPr>
        <w:spacing w:before="0" w:beforeAutospacing="0" w:after="0" w:afterAutospacing="0"/>
        <w:ind w:left="924" w:hanging="357"/>
        <w:jc w:val="both"/>
      </w:pPr>
      <w:r w:rsidRPr="00FB25AA">
        <w:t>Finanszírozási bevételek                                                    333 </w:t>
      </w:r>
      <w:r w:rsidR="00D352A7">
        <w:t>4</w:t>
      </w:r>
      <w:r w:rsidRPr="00FB25AA">
        <w:t xml:space="preserve">43 </w:t>
      </w:r>
      <w:r w:rsidR="00D352A7">
        <w:t>112</w:t>
      </w:r>
      <w:r w:rsidRPr="00FB25AA">
        <w:t xml:space="preserve"> Ft</w:t>
      </w:r>
    </w:p>
    <w:p w14:paraId="291CB6CD" w14:textId="4D9DABF7" w:rsidR="009E0629" w:rsidRDefault="009E0629" w:rsidP="009E0629">
      <w:pPr>
        <w:pStyle w:val="NormlWeb"/>
        <w:spacing w:before="0" w:beforeAutospacing="0" w:after="0" w:afterAutospacing="0"/>
        <w:jc w:val="both"/>
      </w:pPr>
    </w:p>
    <w:p w14:paraId="2190A49C" w14:textId="67E92084" w:rsidR="009E0629" w:rsidRPr="00417899" w:rsidRDefault="009E0629" w:rsidP="009E0629">
      <w:pPr>
        <w:ind w:left="284" w:hanging="284"/>
        <w:jc w:val="both"/>
      </w:pPr>
      <w:r>
        <w:t xml:space="preserve"> (4) Az </w:t>
      </w:r>
      <w:r w:rsidRPr="00417899">
        <w:t>R. 2. § (</w:t>
      </w:r>
      <w:r>
        <w:t>4</w:t>
      </w:r>
      <w:r w:rsidRPr="00417899">
        <w:t>) bekezdése helyébe a</w:t>
      </w:r>
      <w:r>
        <w:t xml:space="preserve"> következő </w:t>
      </w:r>
      <w:r w:rsidRPr="00417899">
        <w:t>rendelkezés lép:</w:t>
      </w:r>
    </w:p>
    <w:p w14:paraId="34DB063C" w14:textId="77777777" w:rsidR="009E0629" w:rsidRPr="00FB25AA" w:rsidRDefault="009E0629" w:rsidP="009E0629">
      <w:pPr>
        <w:pStyle w:val="NormlWeb"/>
        <w:spacing w:before="0" w:beforeAutospacing="0" w:after="0" w:afterAutospacing="0"/>
        <w:jc w:val="both"/>
      </w:pPr>
    </w:p>
    <w:p w14:paraId="14243508" w14:textId="1F45E525" w:rsidR="00D44584" w:rsidRDefault="00D44584" w:rsidP="00D44584">
      <w:pPr>
        <w:pStyle w:val="NormlWeb"/>
        <w:spacing w:before="0" w:beforeAutospacing="0" w:after="0" w:afterAutospacing="0"/>
        <w:ind w:left="284"/>
      </w:pPr>
      <w:r>
        <w:t xml:space="preserve">A Képviselő-testület a </w:t>
      </w:r>
      <w:r w:rsidR="006662C6">
        <w:t>1</w:t>
      </w:r>
      <w:r w:rsidR="000B1F72">
        <w:t> </w:t>
      </w:r>
      <w:r w:rsidR="004749A1">
        <w:t>610</w:t>
      </w:r>
      <w:r w:rsidR="000B1F72">
        <w:t> </w:t>
      </w:r>
      <w:r w:rsidR="004749A1">
        <w:t>938</w:t>
      </w:r>
      <w:r w:rsidR="000B1F72">
        <w:t> </w:t>
      </w:r>
      <w:r w:rsidR="004749A1">
        <w:t>89</w:t>
      </w:r>
      <w:r w:rsidR="006662C6">
        <w:t>2</w:t>
      </w:r>
      <w:r w:rsidR="000B1F72" w:rsidRPr="00417899">
        <w:t xml:space="preserve"> </w:t>
      </w:r>
      <w:r w:rsidR="000B1F72">
        <w:t>Ft</w:t>
      </w:r>
      <w:r>
        <w:t xml:space="preserve"> költségvetési főösszeget kiadási forrásonként az alábbiak szerint állapítja meg:</w:t>
      </w:r>
    </w:p>
    <w:p w14:paraId="4C13219D" w14:textId="77777777" w:rsidR="00D44584" w:rsidRDefault="00D44584" w:rsidP="00D44584">
      <w:pPr>
        <w:pStyle w:val="NormlWeb"/>
        <w:numPr>
          <w:ilvl w:val="0"/>
          <w:numId w:val="4"/>
        </w:numPr>
        <w:spacing w:before="0" w:beforeAutospacing="0" w:after="0" w:afterAutospacing="0"/>
      </w:pPr>
      <w:r>
        <w:lastRenderedPageBreak/>
        <w:t>Működési kiadások                                                       </w:t>
      </w:r>
    </w:p>
    <w:p w14:paraId="14FD563C" w14:textId="3C3C545E" w:rsidR="00D44584" w:rsidRDefault="00D44584" w:rsidP="00D44584">
      <w:pPr>
        <w:pStyle w:val="NormlWeb"/>
        <w:spacing w:before="0" w:beforeAutospacing="0" w:after="0" w:afterAutospacing="0"/>
        <w:ind w:left="456"/>
      </w:pPr>
      <w:r>
        <w:t xml:space="preserve">  </w:t>
      </w:r>
      <w:r>
        <w:tab/>
      </w:r>
      <w:r>
        <w:tab/>
      </w:r>
      <w:r>
        <w:tab/>
        <w:t xml:space="preserve">   ezen belül: személyi juttatások                               </w:t>
      </w:r>
      <w:r w:rsidR="006662C6">
        <w:t>4</w:t>
      </w:r>
      <w:r w:rsidR="004749A1">
        <w:t>33</w:t>
      </w:r>
      <w:r w:rsidR="001F4B2D">
        <w:t> </w:t>
      </w:r>
      <w:r w:rsidR="004749A1">
        <w:t>252</w:t>
      </w:r>
      <w:r w:rsidR="001F4B2D">
        <w:t xml:space="preserve"> </w:t>
      </w:r>
      <w:r w:rsidR="004749A1">
        <w:t>362</w:t>
      </w:r>
      <w:r>
        <w:t xml:space="preserve"> Ft</w:t>
      </w:r>
    </w:p>
    <w:p w14:paraId="55E1F93D" w14:textId="31374377" w:rsidR="00D44584" w:rsidRDefault="00D44584" w:rsidP="00D44584">
      <w:pPr>
        <w:pStyle w:val="NormlWeb"/>
        <w:spacing w:before="0" w:beforeAutospacing="0" w:after="0" w:afterAutospacing="0"/>
        <w:ind w:left="456"/>
      </w:pPr>
      <w:r>
        <w:t xml:space="preserve">                      </w:t>
      </w:r>
      <w:r>
        <w:tab/>
      </w:r>
      <w:r>
        <w:tab/>
      </w:r>
      <w:r>
        <w:tab/>
        <w:t xml:space="preserve">   járulékok                                          </w:t>
      </w:r>
      <w:r w:rsidR="00E85065">
        <w:t xml:space="preserve"> </w:t>
      </w:r>
      <w:r w:rsidR="001F4B2D">
        <w:t xml:space="preserve"> </w:t>
      </w:r>
      <w:r w:rsidR="006662C6">
        <w:t>6</w:t>
      </w:r>
      <w:r w:rsidR="004749A1">
        <w:t>7</w:t>
      </w:r>
      <w:r w:rsidR="001F4B2D">
        <w:t> </w:t>
      </w:r>
      <w:r w:rsidR="004749A1">
        <w:t>238</w:t>
      </w:r>
      <w:r w:rsidR="001F4B2D">
        <w:t xml:space="preserve"> </w:t>
      </w:r>
      <w:r w:rsidR="004749A1">
        <w:t>062</w:t>
      </w:r>
      <w:r w:rsidR="00E85065">
        <w:t xml:space="preserve"> </w:t>
      </w:r>
      <w:r>
        <w:t>Ft</w:t>
      </w:r>
    </w:p>
    <w:p w14:paraId="592370E6" w14:textId="579C0153" w:rsidR="00D44584" w:rsidRDefault="00D44584" w:rsidP="00D44584">
      <w:pPr>
        <w:pStyle w:val="NormlWeb"/>
        <w:spacing w:before="0" w:beforeAutospacing="0" w:after="0" w:afterAutospacing="0"/>
        <w:ind w:left="456"/>
      </w:pPr>
      <w:r>
        <w:t xml:space="preserve">                      </w:t>
      </w:r>
      <w:r>
        <w:tab/>
      </w:r>
      <w:r>
        <w:tab/>
      </w:r>
      <w:r>
        <w:tab/>
        <w:t xml:space="preserve">   dologi kiadások                              </w:t>
      </w:r>
      <w:r w:rsidR="000B1F72">
        <w:t xml:space="preserve"> </w:t>
      </w:r>
      <w:r w:rsidR="003036AB">
        <w:t>2</w:t>
      </w:r>
      <w:r w:rsidR="004749A1">
        <w:t>91</w:t>
      </w:r>
      <w:r>
        <w:t> </w:t>
      </w:r>
      <w:r w:rsidR="004749A1">
        <w:t>036</w:t>
      </w:r>
      <w:r>
        <w:t xml:space="preserve"> </w:t>
      </w:r>
      <w:r w:rsidR="004749A1">
        <w:t>025</w:t>
      </w:r>
      <w:r>
        <w:t xml:space="preserve"> Ft</w:t>
      </w:r>
    </w:p>
    <w:p w14:paraId="3FAF1C4B" w14:textId="438BE03F" w:rsidR="00D44584" w:rsidRDefault="00D44584" w:rsidP="00D44584">
      <w:pPr>
        <w:pStyle w:val="NormlWeb"/>
        <w:spacing w:before="0" w:beforeAutospacing="0" w:after="0" w:afterAutospacing="0"/>
        <w:ind w:left="456"/>
      </w:pPr>
      <w:r>
        <w:t xml:space="preserve">                      </w:t>
      </w:r>
      <w:r>
        <w:tab/>
      </w:r>
      <w:r>
        <w:tab/>
      </w:r>
      <w:r>
        <w:tab/>
        <w:t xml:space="preserve">   ellátottak pénzbeli juttatásai               </w:t>
      </w:r>
      <w:r w:rsidR="000B1F72">
        <w:t xml:space="preserve"> </w:t>
      </w:r>
      <w:r w:rsidR="006662C6">
        <w:t>5</w:t>
      </w:r>
      <w:r>
        <w:t> </w:t>
      </w:r>
      <w:r w:rsidR="006662C6">
        <w:t>200</w:t>
      </w:r>
      <w:r>
        <w:t> </w:t>
      </w:r>
      <w:r w:rsidR="00765CA6">
        <w:t>000</w:t>
      </w:r>
      <w:r>
        <w:t xml:space="preserve"> Ft</w:t>
      </w:r>
    </w:p>
    <w:p w14:paraId="3BDD42F0" w14:textId="7098631F" w:rsidR="00D44584" w:rsidRPr="0059494F" w:rsidRDefault="00D44584" w:rsidP="00D44584">
      <w:pPr>
        <w:pStyle w:val="NormlWeb"/>
        <w:spacing w:before="0" w:beforeAutospacing="0" w:after="0" w:afterAutospacing="0"/>
        <w:ind w:left="456"/>
      </w:pPr>
      <w:r w:rsidRPr="0059494F">
        <w:t xml:space="preserve">                      </w:t>
      </w:r>
      <w:r w:rsidRPr="0059494F">
        <w:tab/>
      </w:r>
      <w:r w:rsidRPr="0059494F">
        <w:tab/>
      </w:r>
      <w:r w:rsidRPr="0059494F">
        <w:tab/>
        <w:t xml:space="preserve">   egyéb működési célú kiadások        </w:t>
      </w:r>
      <w:r w:rsidR="004749A1">
        <w:t>540</w:t>
      </w:r>
      <w:r w:rsidR="001F4B2D">
        <w:t> </w:t>
      </w:r>
      <w:r w:rsidR="004749A1">
        <w:t>551</w:t>
      </w:r>
      <w:r w:rsidR="001F4B2D">
        <w:t xml:space="preserve"> </w:t>
      </w:r>
      <w:r w:rsidR="004749A1">
        <w:t>730</w:t>
      </w:r>
      <w:r w:rsidRPr="0059494F">
        <w:t> Ft</w:t>
      </w:r>
    </w:p>
    <w:p w14:paraId="325DB4ED" w14:textId="25BB5C61" w:rsidR="00D44584" w:rsidRPr="0059494F" w:rsidRDefault="00D44584" w:rsidP="00D44584">
      <w:pPr>
        <w:pStyle w:val="NormlWeb"/>
        <w:spacing w:before="0" w:beforeAutospacing="0" w:after="0" w:afterAutospacing="0"/>
        <w:ind w:left="2268"/>
      </w:pPr>
      <w:r w:rsidRPr="0059494F">
        <w:t xml:space="preserve">   </w:t>
      </w:r>
      <w:r w:rsidR="00765CA6">
        <w:t xml:space="preserve">        </w:t>
      </w:r>
      <w:r w:rsidRPr="0059494F">
        <w:t xml:space="preserve"> tartalék</w:t>
      </w:r>
      <w:r w:rsidRPr="0059494F">
        <w:tab/>
      </w:r>
      <w:r w:rsidRPr="0059494F">
        <w:tab/>
        <w:t xml:space="preserve">                   </w:t>
      </w:r>
      <w:r w:rsidRPr="0059494F">
        <w:tab/>
      </w:r>
      <w:r w:rsidRPr="0059494F">
        <w:tab/>
        <w:t xml:space="preserve"> </w:t>
      </w:r>
      <w:r w:rsidR="00765CA6">
        <w:t xml:space="preserve">    </w:t>
      </w:r>
      <w:r w:rsidR="004749A1">
        <w:t>1</w:t>
      </w:r>
      <w:r w:rsidR="00B06B1E">
        <w:t xml:space="preserve"> </w:t>
      </w:r>
      <w:r w:rsidR="004749A1">
        <w:t>331</w:t>
      </w:r>
      <w:r w:rsidR="001F4B2D">
        <w:t xml:space="preserve"> </w:t>
      </w:r>
      <w:r w:rsidR="003900FB">
        <w:t>91</w:t>
      </w:r>
      <w:r w:rsidR="004749A1">
        <w:t>5</w:t>
      </w:r>
      <w:r w:rsidRPr="00EA0EBA">
        <w:t xml:space="preserve"> Ft</w:t>
      </w:r>
    </w:p>
    <w:p w14:paraId="4FF2A35E" w14:textId="2453E816" w:rsidR="00D44584" w:rsidRPr="0059494F" w:rsidRDefault="00D44584" w:rsidP="00D44584">
      <w:pPr>
        <w:pStyle w:val="NormlWeb"/>
        <w:numPr>
          <w:ilvl w:val="0"/>
          <w:numId w:val="4"/>
        </w:numPr>
        <w:spacing w:before="0" w:beforeAutospacing="0" w:after="0" w:afterAutospacing="0"/>
      </w:pPr>
      <w:r w:rsidRPr="0059494F">
        <w:t xml:space="preserve">Beruházások                                                            </w:t>
      </w:r>
      <w:r w:rsidRPr="0059494F">
        <w:tab/>
        <w:t xml:space="preserve">      </w:t>
      </w:r>
      <w:r>
        <w:t xml:space="preserve">   </w:t>
      </w:r>
      <w:r w:rsidR="000B1F72">
        <w:t xml:space="preserve">    </w:t>
      </w:r>
      <w:r w:rsidR="004749A1">
        <w:t>254</w:t>
      </w:r>
      <w:r w:rsidRPr="0059494F">
        <w:t> </w:t>
      </w:r>
      <w:r w:rsidR="004749A1">
        <w:t>182</w:t>
      </w:r>
      <w:r w:rsidRPr="0059494F">
        <w:t xml:space="preserve"> </w:t>
      </w:r>
      <w:r w:rsidR="004749A1">
        <w:t>656</w:t>
      </w:r>
      <w:r w:rsidRPr="0059494F">
        <w:t xml:space="preserve"> Ft</w:t>
      </w:r>
    </w:p>
    <w:p w14:paraId="2A721AA0" w14:textId="6D602AF7" w:rsidR="00D44584" w:rsidRPr="0059494F" w:rsidRDefault="00D44584" w:rsidP="00D44584">
      <w:pPr>
        <w:pStyle w:val="NormlWeb"/>
        <w:numPr>
          <w:ilvl w:val="0"/>
          <w:numId w:val="4"/>
        </w:numPr>
        <w:spacing w:before="0" w:beforeAutospacing="0" w:after="0" w:afterAutospacing="0"/>
      </w:pPr>
      <w:r w:rsidRPr="0059494F">
        <w:t>Felújítások                                                                 </w:t>
      </w:r>
      <w:r w:rsidRPr="0059494F">
        <w:tab/>
        <w:t xml:space="preserve"> </w:t>
      </w:r>
      <w:r w:rsidR="003036AB">
        <w:t xml:space="preserve"> </w:t>
      </w:r>
      <w:r>
        <w:t xml:space="preserve"> </w:t>
      </w:r>
      <w:r w:rsidR="00765CA6">
        <w:t xml:space="preserve">     478</w:t>
      </w:r>
      <w:r w:rsidRPr="0059494F">
        <w:t xml:space="preserve"> </w:t>
      </w:r>
      <w:r w:rsidR="00765CA6">
        <w:t>026</w:t>
      </w:r>
      <w:r w:rsidRPr="0059494F">
        <w:t xml:space="preserve"> Ft</w:t>
      </w:r>
    </w:p>
    <w:p w14:paraId="76743EEB" w14:textId="5C6E38AF" w:rsidR="00D44584" w:rsidRPr="0059494F" w:rsidRDefault="00D44584" w:rsidP="00D44584">
      <w:pPr>
        <w:pStyle w:val="NormlWeb"/>
        <w:numPr>
          <w:ilvl w:val="0"/>
          <w:numId w:val="4"/>
        </w:numPr>
        <w:spacing w:before="0" w:beforeAutospacing="0" w:after="0" w:afterAutospacing="0"/>
      </w:pPr>
      <w:r w:rsidRPr="0059494F">
        <w:t>Egyéb felhalmozási célú kiadások                                            </w:t>
      </w:r>
      <w:r w:rsidRPr="0059494F">
        <w:tab/>
        <w:t xml:space="preserve">     </w:t>
      </w:r>
      <w:r w:rsidR="000B1F72">
        <w:t xml:space="preserve">  </w:t>
      </w:r>
      <w:r w:rsidRPr="0059494F">
        <w:t>0 Ft</w:t>
      </w:r>
    </w:p>
    <w:p w14:paraId="649EB28F" w14:textId="64758DCC" w:rsidR="00D44584" w:rsidRDefault="00D44584" w:rsidP="00D44584">
      <w:pPr>
        <w:pStyle w:val="NormlWeb"/>
        <w:numPr>
          <w:ilvl w:val="0"/>
          <w:numId w:val="4"/>
        </w:numPr>
        <w:spacing w:before="0" w:beforeAutospacing="0" w:after="0" w:afterAutospacing="0"/>
      </w:pPr>
      <w:r w:rsidRPr="0059494F">
        <w:t>Finanszírozási kiadások                                           </w:t>
      </w:r>
      <w:r w:rsidRPr="0059494F">
        <w:tab/>
        <w:t xml:space="preserve"> </w:t>
      </w:r>
      <w:r w:rsidR="00765CA6">
        <w:t xml:space="preserve">  17</w:t>
      </w:r>
      <w:r w:rsidR="001F4B2D">
        <w:t> </w:t>
      </w:r>
      <w:r w:rsidR="00765CA6">
        <w:t>66</w:t>
      </w:r>
      <w:r w:rsidR="00766F35">
        <w:t>8</w:t>
      </w:r>
      <w:r w:rsidR="001F4B2D">
        <w:t xml:space="preserve"> </w:t>
      </w:r>
      <w:r w:rsidR="00766F35">
        <w:t>1</w:t>
      </w:r>
      <w:r w:rsidR="00765CA6">
        <w:t>16</w:t>
      </w:r>
      <w:r w:rsidRPr="0059494F">
        <w:t xml:space="preserve"> Ft.”</w:t>
      </w:r>
    </w:p>
    <w:p w14:paraId="0CCDC89E" w14:textId="4D961264" w:rsidR="009E0629" w:rsidRDefault="009E0629" w:rsidP="009E0629">
      <w:pPr>
        <w:pStyle w:val="NormlWeb"/>
        <w:spacing w:before="0" w:beforeAutospacing="0" w:after="0" w:afterAutospacing="0"/>
      </w:pPr>
    </w:p>
    <w:p w14:paraId="114C5AA0" w14:textId="75581229" w:rsidR="009E0629" w:rsidRPr="0059494F" w:rsidRDefault="009E0629" w:rsidP="00CC7394">
      <w:pPr>
        <w:pStyle w:val="NormlWeb"/>
        <w:spacing w:before="0" w:beforeAutospacing="0" w:after="0" w:afterAutospacing="0"/>
        <w:jc w:val="both"/>
      </w:pPr>
      <w:r>
        <w:t>(5) A</w:t>
      </w:r>
      <w:r w:rsidR="00CC7394">
        <w:t xml:space="preserve"> </w:t>
      </w:r>
      <w:r w:rsidRPr="00417899">
        <w:t>R. 2. § (</w:t>
      </w:r>
      <w:r>
        <w:t>5</w:t>
      </w:r>
      <w:r w:rsidRPr="00417899">
        <w:t>) bekezdés</w:t>
      </w:r>
      <w:r w:rsidR="00CC7394">
        <w:t>ében hivatkozott</w:t>
      </w:r>
      <w:r>
        <w:t xml:space="preserve"> </w:t>
      </w:r>
      <w:r w:rsidR="00CD1A60" w:rsidRPr="00CD1A60">
        <w:rPr>
          <w:i/>
          <w:iCs/>
        </w:rPr>
        <w:t>8.számú melléklete</w:t>
      </w:r>
      <w:r w:rsidR="00CD1A60">
        <w:t xml:space="preserve"> helyébe e rendelet </w:t>
      </w:r>
      <w:r w:rsidR="00CD1A60" w:rsidRPr="00CD1A60">
        <w:rPr>
          <w:i/>
          <w:iCs/>
        </w:rPr>
        <w:t>8. számú melléklete</w:t>
      </w:r>
      <w:r w:rsidR="00CD1A60">
        <w:t xml:space="preserve"> lép.</w:t>
      </w:r>
    </w:p>
    <w:p w14:paraId="3DC05019" w14:textId="6CE96470" w:rsidR="00CD1A60" w:rsidRDefault="00CD1A60" w:rsidP="00CC7394">
      <w:pPr>
        <w:pStyle w:val="NormlWeb"/>
        <w:spacing w:before="0" w:beforeAutospacing="0" w:after="0" w:afterAutospacing="0"/>
        <w:jc w:val="both"/>
      </w:pPr>
      <w:r>
        <w:t xml:space="preserve">(6) A </w:t>
      </w:r>
      <w:r w:rsidRPr="00417899">
        <w:t>R. 2. § (</w:t>
      </w:r>
      <w:r>
        <w:t>6</w:t>
      </w:r>
      <w:r w:rsidRPr="00417899">
        <w:t>) bekezdés</w:t>
      </w:r>
      <w:r w:rsidR="00CC7394">
        <w:t>ében hivatkozott</w:t>
      </w:r>
      <w:r>
        <w:t xml:space="preserve"> </w:t>
      </w:r>
      <w:r w:rsidRPr="00CD1A60">
        <w:rPr>
          <w:i/>
          <w:iCs/>
        </w:rPr>
        <w:t>1.számú melléklete</w:t>
      </w:r>
      <w:r>
        <w:t xml:space="preserve"> helyébe e rendelet </w:t>
      </w:r>
      <w:r w:rsidRPr="00CD1A60">
        <w:rPr>
          <w:i/>
          <w:iCs/>
        </w:rPr>
        <w:t>1. számú melléklete</w:t>
      </w:r>
      <w:r>
        <w:t xml:space="preserve"> lép.</w:t>
      </w:r>
    </w:p>
    <w:p w14:paraId="05D6512E" w14:textId="7627AEE5" w:rsidR="00CD1A60" w:rsidRDefault="00CD1A60" w:rsidP="00CC7394">
      <w:pPr>
        <w:pStyle w:val="NormlWeb"/>
        <w:spacing w:before="0" w:beforeAutospacing="0" w:after="0" w:afterAutospacing="0"/>
        <w:jc w:val="both"/>
      </w:pPr>
      <w:r>
        <w:t xml:space="preserve">(7) A </w:t>
      </w:r>
      <w:r w:rsidRPr="00417899">
        <w:t>R. 2. § (</w:t>
      </w:r>
      <w:r>
        <w:t>7</w:t>
      </w:r>
      <w:r w:rsidRPr="00417899">
        <w:t>) bekezdés</w:t>
      </w:r>
      <w:r w:rsidR="00CC7394">
        <w:t>ében hivatkozott</w:t>
      </w:r>
      <w:r>
        <w:t xml:space="preserve"> </w:t>
      </w:r>
      <w:r w:rsidRPr="00CD1A60">
        <w:rPr>
          <w:i/>
          <w:iCs/>
        </w:rPr>
        <w:t>1</w:t>
      </w:r>
      <w:r>
        <w:rPr>
          <w:i/>
          <w:iCs/>
        </w:rPr>
        <w:t>.1</w:t>
      </w:r>
      <w:r w:rsidRPr="00CD1A60">
        <w:rPr>
          <w:i/>
          <w:iCs/>
        </w:rPr>
        <w:t>.számú melléklete</w:t>
      </w:r>
      <w:r>
        <w:t xml:space="preserve"> helyébe e rendelet </w:t>
      </w:r>
      <w:r w:rsidRPr="00CD1A60">
        <w:rPr>
          <w:i/>
          <w:iCs/>
        </w:rPr>
        <w:t>1.</w:t>
      </w:r>
      <w:r>
        <w:rPr>
          <w:i/>
          <w:iCs/>
        </w:rPr>
        <w:t>1</w:t>
      </w:r>
      <w:r w:rsidRPr="00CD1A60">
        <w:rPr>
          <w:i/>
          <w:iCs/>
        </w:rPr>
        <w:t xml:space="preserve"> számú melléklete</w:t>
      </w:r>
      <w:r>
        <w:t xml:space="preserve"> lép.</w:t>
      </w:r>
    </w:p>
    <w:p w14:paraId="3640742D" w14:textId="11A5CAAF" w:rsidR="00CD1A60" w:rsidRDefault="00CD1A60" w:rsidP="00CC7394">
      <w:pPr>
        <w:pStyle w:val="NormlWeb"/>
        <w:spacing w:before="0" w:beforeAutospacing="0" w:after="0" w:afterAutospacing="0"/>
        <w:jc w:val="both"/>
      </w:pPr>
      <w:r>
        <w:t xml:space="preserve">(8) A </w:t>
      </w:r>
      <w:r w:rsidRPr="00417899">
        <w:t>R. 2. § (</w:t>
      </w:r>
      <w:r>
        <w:t>8</w:t>
      </w:r>
      <w:r w:rsidRPr="00417899">
        <w:t>) bekezdé</w:t>
      </w:r>
      <w:r w:rsidR="00CC7394">
        <w:t>sében hivatkozott</w:t>
      </w:r>
      <w:r>
        <w:t xml:space="preserve"> </w:t>
      </w:r>
      <w:r w:rsidRPr="00CD1A60">
        <w:rPr>
          <w:i/>
          <w:iCs/>
        </w:rPr>
        <w:t>1</w:t>
      </w:r>
      <w:r>
        <w:rPr>
          <w:i/>
          <w:iCs/>
        </w:rPr>
        <w:t>.2</w:t>
      </w:r>
      <w:r w:rsidRPr="00CD1A60">
        <w:rPr>
          <w:i/>
          <w:iCs/>
        </w:rPr>
        <w:t>.</w:t>
      </w:r>
      <w:r>
        <w:rPr>
          <w:i/>
          <w:iCs/>
        </w:rPr>
        <w:t>,1.3.,1.4,</w:t>
      </w:r>
      <w:r w:rsidR="003227D7">
        <w:rPr>
          <w:i/>
          <w:iCs/>
        </w:rPr>
        <w:t xml:space="preserve"> </w:t>
      </w:r>
      <w:r w:rsidRPr="00CD1A60">
        <w:rPr>
          <w:i/>
          <w:iCs/>
        </w:rPr>
        <w:t>számú melléklete</w:t>
      </w:r>
      <w:r>
        <w:t xml:space="preserve"> helyébe e rendelet </w:t>
      </w:r>
      <w:r w:rsidRPr="00CD1A60">
        <w:rPr>
          <w:i/>
          <w:iCs/>
        </w:rPr>
        <w:t>1.</w:t>
      </w:r>
      <w:r>
        <w:rPr>
          <w:i/>
          <w:iCs/>
        </w:rPr>
        <w:t>2.,1.3.,1.4.,</w:t>
      </w:r>
      <w:r w:rsidRPr="00CD1A60">
        <w:rPr>
          <w:i/>
          <w:iCs/>
        </w:rPr>
        <w:t xml:space="preserve"> számú melléklete</w:t>
      </w:r>
      <w:r>
        <w:t xml:space="preserve"> lép.</w:t>
      </w:r>
    </w:p>
    <w:p w14:paraId="595FA4B6" w14:textId="5D931B13" w:rsidR="00CD1A60" w:rsidRPr="0059494F" w:rsidRDefault="00CD1A60" w:rsidP="00CC7394">
      <w:pPr>
        <w:pStyle w:val="NormlWeb"/>
        <w:spacing w:before="0" w:beforeAutospacing="0" w:after="0" w:afterAutospacing="0"/>
        <w:jc w:val="both"/>
      </w:pPr>
      <w:r>
        <w:t xml:space="preserve">(9) A </w:t>
      </w:r>
      <w:r w:rsidRPr="00417899">
        <w:t>R. 2. § (</w:t>
      </w:r>
      <w:r>
        <w:t>9</w:t>
      </w:r>
      <w:r w:rsidRPr="00417899">
        <w:t>) bekezdés</w:t>
      </w:r>
      <w:r w:rsidR="00CC7394">
        <w:t>ében hivatkozott</w:t>
      </w:r>
      <w:r>
        <w:t xml:space="preserve"> </w:t>
      </w:r>
      <w:r>
        <w:rPr>
          <w:i/>
          <w:iCs/>
        </w:rPr>
        <w:t>2.1</w:t>
      </w:r>
      <w:r w:rsidRPr="00CD1A60">
        <w:rPr>
          <w:i/>
          <w:iCs/>
        </w:rPr>
        <w:t>.</w:t>
      </w:r>
      <w:r>
        <w:rPr>
          <w:i/>
          <w:iCs/>
        </w:rPr>
        <w:t xml:space="preserve">,2.2., </w:t>
      </w:r>
      <w:r w:rsidRPr="00CD1A60">
        <w:rPr>
          <w:i/>
          <w:iCs/>
        </w:rPr>
        <w:t>számú melléklete</w:t>
      </w:r>
      <w:r>
        <w:t xml:space="preserve"> helyébe e rendelet</w:t>
      </w:r>
      <w:r w:rsidR="00D82939">
        <w:t xml:space="preserve"> </w:t>
      </w:r>
      <w:r>
        <w:t>2.1</w:t>
      </w:r>
      <w:r>
        <w:rPr>
          <w:i/>
          <w:iCs/>
        </w:rPr>
        <w:t xml:space="preserve">.,2.2., </w:t>
      </w:r>
      <w:r w:rsidRPr="00CD1A60">
        <w:rPr>
          <w:i/>
          <w:iCs/>
        </w:rPr>
        <w:t>számú melléklete</w:t>
      </w:r>
      <w:r>
        <w:t xml:space="preserve"> lép</w:t>
      </w:r>
      <w:r w:rsidR="00D82939">
        <w:t>.</w:t>
      </w:r>
    </w:p>
    <w:p w14:paraId="3734F516" w14:textId="77777777" w:rsidR="00D44584" w:rsidRPr="0059494F" w:rsidRDefault="00D44584" w:rsidP="00D44584">
      <w:pPr>
        <w:pStyle w:val="NormlWeb"/>
        <w:spacing w:before="0" w:beforeAutospacing="0" w:after="0" w:afterAutospacing="0"/>
      </w:pPr>
    </w:p>
    <w:p w14:paraId="05AB1E5E" w14:textId="26D7369D" w:rsidR="00D44584" w:rsidRDefault="00CA7DCC" w:rsidP="00D44584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jc w:val="center"/>
        <w:rPr>
          <w:b/>
          <w:sz w:val="24"/>
        </w:rPr>
      </w:pPr>
      <w:r>
        <w:rPr>
          <w:b/>
          <w:sz w:val="24"/>
        </w:rPr>
        <w:t>2</w:t>
      </w:r>
      <w:r w:rsidR="00D44584" w:rsidRPr="0059494F">
        <w:rPr>
          <w:b/>
          <w:sz w:val="24"/>
        </w:rPr>
        <w:t>. §</w:t>
      </w:r>
    </w:p>
    <w:p w14:paraId="78510249" w14:textId="56D1AB18" w:rsidR="00D82939" w:rsidRDefault="00D82939" w:rsidP="00D82939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rPr>
          <w:b/>
          <w:sz w:val="24"/>
        </w:rPr>
      </w:pPr>
    </w:p>
    <w:p w14:paraId="77A511B5" w14:textId="6C0A5B45" w:rsidR="00CA7DCC" w:rsidRDefault="00D82939" w:rsidP="00D82939">
      <w:pPr>
        <w:pStyle w:val="NormlWeb"/>
        <w:spacing w:before="0" w:beforeAutospacing="0" w:after="0" w:afterAutospacing="0"/>
      </w:pPr>
      <w:r>
        <w:t xml:space="preserve">(1) A </w:t>
      </w:r>
      <w:r w:rsidRPr="00417899">
        <w:t xml:space="preserve">R. </w:t>
      </w:r>
      <w:r>
        <w:t>3</w:t>
      </w:r>
      <w:r w:rsidRPr="00417899">
        <w:t>. § (</w:t>
      </w:r>
      <w:r>
        <w:t>1</w:t>
      </w:r>
      <w:r w:rsidRPr="00417899">
        <w:t xml:space="preserve">) </w:t>
      </w:r>
      <w:r w:rsidR="00CC7394">
        <w:t>bekezdés</w:t>
      </w:r>
    </w:p>
    <w:p w14:paraId="6FE53E94" w14:textId="61A0FD57" w:rsidR="00D82939" w:rsidRPr="0059494F" w:rsidRDefault="00D82939" w:rsidP="00CA7DCC">
      <w:pPr>
        <w:pStyle w:val="NormlWeb"/>
        <w:spacing w:before="0" w:beforeAutospacing="0" w:after="0" w:afterAutospacing="0"/>
        <w:ind w:left="567"/>
      </w:pPr>
      <w:r>
        <w:t xml:space="preserve">a) </w:t>
      </w:r>
      <w:bookmarkStart w:id="2" w:name="_Hlk81476355"/>
      <w:r w:rsidR="00CC7394">
        <w:t>pontjában hivatkozott</w:t>
      </w:r>
      <w:r>
        <w:t xml:space="preserve"> </w:t>
      </w:r>
      <w:bookmarkEnd w:id="2"/>
      <w:r>
        <w:rPr>
          <w:i/>
          <w:iCs/>
        </w:rPr>
        <w:t xml:space="preserve">3. </w:t>
      </w:r>
      <w:r w:rsidRPr="00CD1A60">
        <w:rPr>
          <w:i/>
          <w:iCs/>
        </w:rPr>
        <w:t>számú melléklete</w:t>
      </w:r>
      <w:r>
        <w:t xml:space="preserve"> helyébe e rendelet 3. </w:t>
      </w:r>
      <w:r w:rsidRPr="00CD1A60">
        <w:rPr>
          <w:i/>
          <w:iCs/>
        </w:rPr>
        <w:t>számú melléklete</w:t>
      </w:r>
      <w:r>
        <w:t xml:space="preserve"> lép.</w:t>
      </w:r>
    </w:p>
    <w:p w14:paraId="4C584883" w14:textId="7F010B9B" w:rsidR="00D82939" w:rsidRDefault="00D82939" w:rsidP="00CA7DCC">
      <w:pPr>
        <w:pStyle w:val="NormlWeb"/>
        <w:spacing w:before="0" w:beforeAutospacing="0" w:after="0" w:afterAutospacing="0"/>
        <w:ind w:left="567"/>
      </w:pPr>
      <w:r>
        <w:t xml:space="preserve">b) </w:t>
      </w:r>
      <w:r w:rsidR="00CC7394">
        <w:t>pontjában hivatkozott</w:t>
      </w:r>
      <w:r>
        <w:t xml:space="preserve"> </w:t>
      </w:r>
      <w:r>
        <w:rPr>
          <w:i/>
          <w:iCs/>
        </w:rPr>
        <w:t xml:space="preserve">4. </w:t>
      </w:r>
      <w:r w:rsidRPr="00CD1A60">
        <w:rPr>
          <w:i/>
          <w:iCs/>
        </w:rPr>
        <w:t>számú melléklete</w:t>
      </w:r>
      <w:r>
        <w:t xml:space="preserve"> helyébe e rendelet 4. </w:t>
      </w:r>
      <w:r w:rsidRPr="00CD1A60">
        <w:rPr>
          <w:i/>
          <w:iCs/>
        </w:rPr>
        <w:t>számú melléklete</w:t>
      </w:r>
      <w:r>
        <w:t xml:space="preserve"> lép.</w:t>
      </w:r>
    </w:p>
    <w:p w14:paraId="32CD94EE" w14:textId="6088FCC6" w:rsidR="00D82939" w:rsidRDefault="00D82939" w:rsidP="00CA7DCC">
      <w:pPr>
        <w:pStyle w:val="NormlWeb"/>
        <w:spacing w:before="0" w:beforeAutospacing="0" w:after="0" w:afterAutospacing="0"/>
        <w:ind w:left="567"/>
      </w:pPr>
      <w:r>
        <w:t xml:space="preserve">c) </w:t>
      </w:r>
      <w:r w:rsidR="00CC7394">
        <w:t>pontjában hivatkozott</w:t>
      </w:r>
      <w:r>
        <w:t xml:space="preserve"> </w:t>
      </w:r>
      <w:r>
        <w:rPr>
          <w:i/>
          <w:iCs/>
        </w:rPr>
        <w:t xml:space="preserve">5. </w:t>
      </w:r>
      <w:r w:rsidRPr="00CD1A60">
        <w:rPr>
          <w:i/>
          <w:iCs/>
        </w:rPr>
        <w:t>számú melléklete</w:t>
      </w:r>
      <w:r>
        <w:t xml:space="preserve"> helyébe e rendelet 5. </w:t>
      </w:r>
      <w:r w:rsidRPr="00CD1A60">
        <w:rPr>
          <w:i/>
          <w:iCs/>
        </w:rPr>
        <w:t>számú melléklete</w:t>
      </w:r>
      <w:r>
        <w:t xml:space="preserve"> lép.</w:t>
      </w:r>
    </w:p>
    <w:p w14:paraId="41D98E48" w14:textId="3CFB1B00" w:rsidR="00D82939" w:rsidRDefault="00D82939" w:rsidP="00CA7DCC">
      <w:pPr>
        <w:pStyle w:val="NormlWeb"/>
        <w:spacing w:before="0" w:beforeAutospacing="0" w:after="0" w:afterAutospacing="0"/>
        <w:ind w:left="567"/>
      </w:pPr>
      <w:r>
        <w:t xml:space="preserve">d) </w:t>
      </w:r>
      <w:r w:rsidR="00CC7394">
        <w:t>pontjában hivatkozott</w:t>
      </w:r>
      <w:r>
        <w:t xml:space="preserve"> </w:t>
      </w:r>
      <w:r>
        <w:rPr>
          <w:i/>
          <w:iCs/>
        </w:rPr>
        <w:t xml:space="preserve">6. </w:t>
      </w:r>
      <w:r w:rsidRPr="00CD1A60">
        <w:rPr>
          <w:i/>
          <w:iCs/>
        </w:rPr>
        <w:t>számú melléklete</w:t>
      </w:r>
      <w:r>
        <w:t xml:space="preserve"> helyébe e rendelet 6. </w:t>
      </w:r>
      <w:r w:rsidRPr="00CD1A60">
        <w:rPr>
          <w:i/>
          <w:iCs/>
        </w:rPr>
        <w:t>számú melléklete</w:t>
      </w:r>
      <w:r>
        <w:t xml:space="preserve"> lép.</w:t>
      </w:r>
    </w:p>
    <w:p w14:paraId="29FF838E" w14:textId="7516DAF5" w:rsidR="00D82939" w:rsidRDefault="00D82939" w:rsidP="00CA7DCC">
      <w:pPr>
        <w:pStyle w:val="NormlWeb"/>
        <w:spacing w:before="0" w:beforeAutospacing="0" w:after="0" w:afterAutospacing="0"/>
        <w:ind w:left="567"/>
      </w:pPr>
      <w:r>
        <w:t xml:space="preserve">e) </w:t>
      </w:r>
      <w:r w:rsidR="00CC7394">
        <w:t>pontjában hivatkozott</w:t>
      </w:r>
      <w:r>
        <w:t xml:space="preserve"> </w:t>
      </w:r>
      <w:r>
        <w:rPr>
          <w:i/>
          <w:iCs/>
        </w:rPr>
        <w:t xml:space="preserve">7. </w:t>
      </w:r>
      <w:r w:rsidRPr="00CD1A60">
        <w:rPr>
          <w:i/>
          <w:iCs/>
        </w:rPr>
        <w:t>számú melléklete</w:t>
      </w:r>
      <w:r>
        <w:t xml:space="preserve"> helyébe e rendelet 7. </w:t>
      </w:r>
      <w:r w:rsidRPr="00CD1A60">
        <w:rPr>
          <w:i/>
          <w:iCs/>
        </w:rPr>
        <w:t>számú melléklete</w:t>
      </w:r>
      <w:r>
        <w:t xml:space="preserve"> lép.</w:t>
      </w:r>
    </w:p>
    <w:p w14:paraId="48D97551" w14:textId="08DAEE01" w:rsidR="00D82939" w:rsidRDefault="00D82939" w:rsidP="00D82939">
      <w:pPr>
        <w:pStyle w:val="NormlWeb"/>
        <w:spacing w:before="0" w:beforeAutospacing="0" w:after="0" w:afterAutospacing="0"/>
      </w:pPr>
      <w:r>
        <w:t xml:space="preserve">(2) A </w:t>
      </w:r>
      <w:r w:rsidRPr="00417899">
        <w:t xml:space="preserve">R. </w:t>
      </w:r>
      <w:r>
        <w:t>3</w:t>
      </w:r>
      <w:r w:rsidRPr="00417899">
        <w:t>. § (</w:t>
      </w:r>
      <w:r>
        <w:t>2</w:t>
      </w:r>
      <w:r w:rsidRPr="00417899">
        <w:t>) bekezdése helyébe a</w:t>
      </w:r>
      <w:r>
        <w:t xml:space="preserve"> </w:t>
      </w:r>
      <w:r>
        <w:rPr>
          <w:i/>
          <w:iCs/>
        </w:rPr>
        <w:t xml:space="preserve">9.1. </w:t>
      </w:r>
      <w:r w:rsidRPr="00CD1A60">
        <w:rPr>
          <w:i/>
          <w:iCs/>
        </w:rPr>
        <w:t>számú melléklete</w:t>
      </w:r>
      <w:r>
        <w:t xml:space="preserve"> helyébe e rendelet 9.1. </w:t>
      </w:r>
      <w:r w:rsidRPr="00CD1A60">
        <w:rPr>
          <w:i/>
          <w:iCs/>
        </w:rPr>
        <w:t>számú melléklete</w:t>
      </w:r>
      <w:r>
        <w:t xml:space="preserve"> lép.</w:t>
      </w:r>
    </w:p>
    <w:p w14:paraId="14796809" w14:textId="6A12E30D" w:rsidR="00D82939" w:rsidRPr="0059494F" w:rsidRDefault="00D82939" w:rsidP="00D82939">
      <w:pPr>
        <w:pStyle w:val="NormlWeb"/>
        <w:spacing w:before="0" w:beforeAutospacing="0" w:after="0" w:afterAutospacing="0"/>
      </w:pPr>
      <w:r>
        <w:t xml:space="preserve">(3) Az </w:t>
      </w:r>
      <w:r w:rsidRPr="00417899">
        <w:t xml:space="preserve">R. </w:t>
      </w:r>
      <w:r>
        <w:t>3</w:t>
      </w:r>
      <w:r w:rsidRPr="00417899">
        <w:t>. § (</w:t>
      </w:r>
      <w:r>
        <w:t>3</w:t>
      </w:r>
      <w:r w:rsidRPr="00417899">
        <w:t>) bekezdés</w:t>
      </w:r>
      <w:r w:rsidR="00CC7394">
        <w:t>ében hivatkozott</w:t>
      </w:r>
      <w:r>
        <w:t xml:space="preserve"> </w:t>
      </w:r>
      <w:r>
        <w:rPr>
          <w:i/>
          <w:iCs/>
        </w:rPr>
        <w:t xml:space="preserve">9.2. </w:t>
      </w:r>
      <w:r w:rsidRPr="00CD1A60">
        <w:rPr>
          <w:i/>
          <w:iCs/>
        </w:rPr>
        <w:t>számú melléklete</w:t>
      </w:r>
      <w:r>
        <w:t xml:space="preserve"> helyébe e rendelet 9.2. </w:t>
      </w:r>
      <w:r w:rsidRPr="00CD1A60">
        <w:rPr>
          <w:i/>
          <w:iCs/>
        </w:rPr>
        <w:t>számú melléklete</w:t>
      </w:r>
      <w:r>
        <w:t xml:space="preserve"> lép.</w:t>
      </w:r>
    </w:p>
    <w:p w14:paraId="4E162FA6" w14:textId="4B17BBD8" w:rsidR="00D82939" w:rsidRPr="0059494F" w:rsidRDefault="00D82939" w:rsidP="00D82939">
      <w:pPr>
        <w:pStyle w:val="NormlWeb"/>
        <w:spacing w:before="0" w:beforeAutospacing="0" w:after="0" w:afterAutospacing="0"/>
      </w:pPr>
      <w:r>
        <w:t xml:space="preserve">(4) Az </w:t>
      </w:r>
      <w:r w:rsidRPr="00417899">
        <w:t xml:space="preserve">R. </w:t>
      </w:r>
      <w:r>
        <w:t>3</w:t>
      </w:r>
      <w:r w:rsidRPr="00417899">
        <w:t>. § (</w:t>
      </w:r>
      <w:r>
        <w:t>4</w:t>
      </w:r>
      <w:r w:rsidRPr="00417899">
        <w:t xml:space="preserve">) </w:t>
      </w:r>
      <w:r w:rsidR="00CC7394" w:rsidRPr="00417899">
        <w:t>bekezdés</w:t>
      </w:r>
      <w:r w:rsidR="00CC7394">
        <w:t>ében hivatkozott</w:t>
      </w:r>
      <w:r>
        <w:t xml:space="preserve"> </w:t>
      </w:r>
      <w:r>
        <w:rPr>
          <w:i/>
          <w:iCs/>
        </w:rPr>
        <w:t xml:space="preserve">9.3. </w:t>
      </w:r>
      <w:r w:rsidRPr="00CD1A60">
        <w:rPr>
          <w:i/>
          <w:iCs/>
        </w:rPr>
        <w:t>számú melléklete</w:t>
      </w:r>
      <w:r>
        <w:t xml:space="preserve"> helyébe e rendelet 9.3. </w:t>
      </w:r>
      <w:r w:rsidRPr="00CD1A60">
        <w:rPr>
          <w:i/>
          <w:iCs/>
        </w:rPr>
        <w:t>számú melléklete</w:t>
      </w:r>
      <w:r>
        <w:t xml:space="preserve"> lép.</w:t>
      </w:r>
    </w:p>
    <w:p w14:paraId="45ACCF40" w14:textId="0EE380E3" w:rsidR="00D82939" w:rsidRPr="0059494F" w:rsidRDefault="00D82939" w:rsidP="00D82939">
      <w:pPr>
        <w:pStyle w:val="NormlWeb"/>
        <w:spacing w:before="0" w:beforeAutospacing="0" w:after="0" w:afterAutospacing="0"/>
      </w:pPr>
      <w:r>
        <w:t xml:space="preserve">(5) Az </w:t>
      </w:r>
      <w:r w:rsidRPr="00417899">
        <w:t xml:space="preserve">R. </w:t>
      </w:r>
      <w:r>
        <w:t>3</w:t>
      </w:r>
      <w:r w:rsidRPr="00417899">
        <w:t>. § (</w:t>
      </w:r>
      <w:r>
        <w:t>5</w:t>
      </w:r>
      <w:r w:rsidRPr="00417899">
        <w:t xml:space="preserve">) </w:t>
      </w:r>
      <w:r w:rsidR="00CC7394" w:rsidRPr="00417899">
        <w:t>bekezdés</w:t>
      </w:r>
      <w:r w:rsidR="00CC7394">
        <w:t>ében hivatkozott</w:t>
      </w:r>
      <w:r>
        <w:t xml:space="preserve"> </w:t>
      </w:r>
      <w:r>
        <w:rPr>
          <w:i/>
          <w:iCs/>
        </w:rPr>
        <w:t xml:space="preserve">9.4. </w:t>
      </w:r>
      <w:r w:rsidRPr="00CD1A60">
        <w:rPr>
          <w:i/>
          <w:iCs/>
        </w:rPr>
        <w:t>számú melléklete</w:t>
      </w:r>
      <w:r>
        <w:t xml:space="preserve"> helyébe e rendelet 9.4. </w:t>
      </w:r>
      <w:r w:rsidRPr="00CD1A60">
        <w:rPr>
          <w:i/>
          <w:iCs/>
        </w:rPr>
        <w:t>számú melléklete</w:t>
      </w:r>
      <w:r>
        <w:t xml:space="preserve"> lép.</w:t>
      </w:r>
    </w:p>
    <w:p w14:paraId="607407E3" w14:textId="585A114C" w:rsidR="00A250BB" w:rsidRDefault="00A250BB" w:rsidP="00A250BB">
      <w:pPr>
        <w:pStyle w:val="NormlWeb"/>
        <w:spacing w:before="0" w:beforeAutospacing="0" w:after="0" w:afterAutospacing="0"/>
      </w:pPr>
      <w:r>
        <w:t xml:space="preserve">(6) Az </w:t>
      </w:r>
      <w:r w:rsidRPr="00417899">
        <w:t xml:space="preserve">R. </w:t>
      </w:r>
      <w:r>
        <w:t>3</w:t>
      </w:r>
      <w:r w:rsidRPr="00417899">
        <w:t>. § (</w:t>
      </w:r>
      <w:r>
        <w:t>6</w:t>
      </w:r>
      <w:r w:rsidRPr="00417899">
        <w:t>)</w:t>
      </w:r>
      <w:r>
        <w:t xml:space="preserve"> </w:t>
      </w:r>
      <w:r w:rsidR="00CC7394" w:rsidRPr="00417899">
        <w:t>bekezdés</w:t>
      </w:r>
      <w:r w:rsidR="00CC7394">
        <w:t>ében hivatkozott</w:t>
      </w:r>
      <w:r>
        <w:t xml:space="preserve"> </w:t>
      </w:r>
      <w:r>
        <w:rPr>
          <w:i/>
          <w:iCs/>
        </w:rPr>
        <w:t xml:space="preserve">9.5. </w:t>
      </w:r>
      <w:r w:rsidRPr="00CD1A60">
        <w:rPr>
          <w:i/>
          <w:iCs/>
        </w:rPr>
        <w:t>számú melléklete</w:t>
      </w:r>
      <w:r>
        <w:t xml:space="preserve"> helyébe e rendelet 9.5. </w:t>
      </w:r>
      <w:r w:rsidRPr="00CD1A60">
        <w:rPr>
          <w:i/>
          <w:iCs/>
        </w:rPr>
        <w:t>számú melléklete</w:t>
      </w:r>
      <w:r>
        <w:t xml:space="preserve"> lép.</w:t>
      </w:r>
    </w:p>
    <w:p w14:paraId="56DD3D7D" w14:textId="2DD83D1F" w:rsidR="00A250BB" w:rsidRDefault="00A250BB" w:rsidP="00A250BB">
      <w:pPr>
        <w:pStyle w:val="NormlWeb"/>
        <w:spacing w:before="0" w:beforeAutospacing="0" w:after="0" w:afterAutospacing="0"/>
      </w:pPr>
      <w:r>
        <w:t xml:space="preserve">(7) Az </w:t>
      </w:r>
      <w:r w:rsidRPr="00417899">
        <w:t xml:space="preserve">R. </w:t>
      </w:r>
      <w:r>
        <w:t>3</w:t>
      </w:r>
      <w:r w:rsidRPr="00417899">
        <w:t>. § (</w:t>
      </w:r>
      <w:r>
        <w:t>7</w:t>
      </w:r>
      <w:r w:rsidRPr="00417899">
        <w:t>)</w:t>
      </w:r>
      <w:r>
        <w:t xml:space="preserve"> </w:t>
      </w:r>
      <w:r w:rsidR="00CC7394" w:rsidRPr="00417899">
        <w:t>bekezdés</w:t>
      </w:r>
      <w:r w:rsidR="00CC7394">
        <w:t>ében hivatkozott</w:t>
      </w:r>
      <w:r>
        <w:t xml:space="preserve"> </w:t>
      </w:r>
      <w:r>
        <w:rPr>
          <w:i/>
          <w:iCs/>
        </w:rPr>
        <w:t xml:space="preserve">9.6. </w:t>
      </w:r>
      <w:r w:rsidRPr="00CD1A60">
        <w:rPr>
          <w:i/>
          <w:iCs/>
        </w:rPr>
        <w:t>számú melléklete</w:t>
      </w:r>
      <w:r>
        <w:t xml:space="preserve"> helyébe e rendelet 9.6. </w:t>
      </w:r>
      <w:r w:rsidRPr="00CD1A60">
        <w:rPr>
          <w:i/>
          <w:iCs/>
        </w:rPr>
        <w:t>számú melléklete</w:t>
      </w:r>
      <w:r>
        <w:t xml:space="preserve"> lép.</w:t>
      </w:r>
    </w:p>
    <w:p w14:paraId="2A4BC033" w14:textId="33BCC27A" w:rsidR="00A250BB" w:rsidRDefault="00A250BB" w:rsidP="00A250BB">
      <w:pPr>
        <w:pStyle w:val="NormlWeb"/>
        <w:spacing w:before="0" w:beforeAutospacing="0" w:after="0" w:afterAutospacing="0"/>
      </w:pPr>
      <w:r>
        <w:t xml:space="preserve">(8) Az </w:t>
      </w:r>
      <w:r w:rsidRPr="00417899">
        <w:t xml:space="preserve">R. </w:t>
      </w:r>
      <w:r>
        <w:t>3</w:t>
      </w:r>
      <w:r w:rsidRPr="00417899">
        <w:t>. § (</w:t>
      </w:r>
      <w:r>
        <w:t>8</w:t>
      </w:r>
      <w:r w:rsidRPr="00417899">
        <w:t>)</w:t>
      </w:r>
      <w:r>
        <w:t xml:space="preserve"> </w:t>
      </w:r>
      <w:r w:rsidR="00CC7394" w:rsidRPr="00417899">
        <w:t>bekezdés</w:t>
      </w:r>
      <w:r w:rsidR="00CC7394">
        <w:t>ében hivatkozott</w:t>
      </w:r>
      <w:r>
        <w:t xml:space="preserve"> </w:t>
      </w:r>
      <w:r>
        <w:rPr>
          <w:i/>
          <w:iCs/>
        </w:rPr>
        <w:t xml:space="preserve">9.1.-9.6. </w:t>
      </w:r>
      <w:r w:rsidRPr="00CD1A60">
        <w:rPr>
          <w:i/>
          <w:iCs/>
        </w:rPr>
        <w:t>számú melléklete</w:t>
      </w:r>
      <w:r>
        <w:t xml:space="preserve"> helyébe e rendelet 9.1.-9.6. </w:t>
      </w:r>
      <w:r w:rsidRPr="00CD1A60">
        <w:rPr>
          <w:i/>
          <w:iCs/>
        </w:rPr>
        <w:t>számú melléklete</w:t>
      </w:r>
      <w:r>
        <w:t xml:space="preserve"> lép.</w:t>
      </w:r>
    </w:p>
    <w:p w14:paraId="06073300" w14:textId="77777777" w:rsidR="0027490A" w:rsidRDefault="0027490A" w:rsidP="00A250BB">
      <w:pPr>
        <w:pStyle w:val="NormlWeb"/>
        <w:spacing w:before="0" w:beforeAutospacing="0" w:after="0" w:afterAutospacing="0"/>
      </w:pPr>
    </w:p>
    <w:p w14:paraId="4DB05CE8" w14:textId="1558AD90" w:rsidR="00A250BB" w:rsidRDefault="00A250BB" w:rsidP="00A250BB">
      <w:pPr>
        <w:pStyle w:val="NormlWeb"/>
        <w:spacing w:before="0" w:beforeAutospacing="0" w:after="0" w:afterAutospacing="0"/>
      </w:pPr>
      <w:r>
        <w:t xml:space="preserve">(9) Az </w:t>
      </w:r>
      <w:r w:rsidRPr="00417899">
        <w:t xml:space="preserve">R. </w:t>
      </w:r>
      <w:r>
        <w:t>3</w:t>
      </w:r>
      <w:r w:rsidRPr="00417899">
        <w:t>. § (</w:t>
      </w:r>
      <w:r>
        <w:t>9</w:t>
      </w:r>
      <w:r w:rsidRPr="00417899">
        <w:t>)</w:t>
      </w:r>
      <w:r>
        <w:t xml:space="preserve"> b</w:t>
      </w:r>
      <w:r w:rsidRPr="00417899">
        <w:t xml:space="preserve">ekezdése helyébe </w:t>
      </w:r>
      <w:r>
        <w:t>a következő rendelkezés lép:</w:t>
      </w:r>
    </w:p>
    <w:p w14:paraId="79A8B5F4" w14:textId="77777777" w:rsidR="00A250BB" w:rsidRDefault="00A250BB" w:rsidP="00A250BB">
      <w:pPr>
        <w:pStyle w:val="NormlWeb"/>
        <w:spacing w:before="0" w:beforeAutospacing="0" w:after="0" w:afterAutospacing="0"/>
      </w:pPr>
    </w:p>
    <w:p w14:paraId="131C044A" w14:textId="4AD6A2DA" w:rsidR="00A250BB" w:rsidRPr="0059494F" w:rsidRDefault="00A250BB" w:rsidP="00A250BB">
      <w:pPr>
        <w:pStyle w:val="NormlWeb"/>
        <w:spacing w:before="0" w:beforeAutospacing="0" w:after="0" w:afterAutospacing="0"/>
      </w:pPr>
      <w:r>
        <w:t xml:space="preserve"> „Az Önkormányzat a kiadások között </w:t>
      </w:r>
      <w:r w:rsidR="004749A1">
        <w:t>1</w:t>
      </w:r>
      <w:r w:rsidR="004F5992">
        <w:t xml:space="preserve"> 3</w:t>
      </w:r>
      <w:r w:rsidR="0014178E">
        <w:t>31</w:t>
      </w:r>
      <w:r>
        <w:t> </w:t>
      </w:r>
      <w:r w:rsidR="003900FB">
        <w:t>91</w:t>
      </w:r>
      <w:r w:rsidR="0014178E">
        <w:t>5</w:t>
      </w:r>
      <w:r>
        <w:t xml:space="preserve"> Ft általános tartalékot állapít meg. Az általános tartalékot a képviselő-testület engedélyével lehet felhasználni, átcsoportosítani.”</w:t>
      </w:r>
    </w:p>
    <w:p w14:paraId="0B067DFD" w14:textId="77777777" w:rsidR="00A250BB" w:rsidRPr="0059494F" w:rsidRDefault="00A250BB" w:rsidP="00A250BB">
      <w:pPr>
        <w:pStyle w:val="NormlWeb"/>
        <w:spacing w:before="0" w:beforeAutospacing="0" w:after="0" w:afterAutospacing="0"/>
      </w:pPr>
    </w:p>
    <w:p w14:paraId="57992C77" w14:textId="77777777" w:rsidR="00A250BB" w:rsidRPr="0059494F" w:rsidRDefault="00A250BB" w:rsidP="00A250BB">
      <w:pPr>
        <w:pStyle w:val="NormlWeb"/>
        <w:spacing w:before="0" w:beforeAutospacing="0" w:after="0" w:afterAutospacing="0"/>
      </w:pPr>
    </w:p>
    <w:p w14:paraId="737DEB37" w14:textId="77777777" w:rsidR="001B2848" w:rsidRDefault="001B2848" w:rsidP="00D44584">
      <w:pPr>
        <w:pStyle w:val="Szvegtrzs"/>
        <w:rPr>
          <w:sz w:val="24"/>
        </w:rPr>
      </w:pPr>
    </w:p>
    <w:p w14:paraId="5D9711AB" w14:textId="4E41F070" w:rsidR="00D44584" w:rsidRPr="0059494F" w:rsidRDefault="00766F35" w:rsidP="00D44584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jc w:val="center"/>
        <w:rPr>
          <w:b/>
          <w:sz w:val="24"/>
        </w:rPr>
      </w:pPr>
      <w:r>
        <w:rPr>
          <w:b/>
          <w:sz w:val="24"/>
        </w:rPr>
        <w:t>3</w:t>
      </w:r>
      <w:r w:rsidR="00D44584" w:rsidRPr="0059494F">
        <w:rPr>
          <w:b/>
          <w:sz w:val="24"/>
        </w:rPr>
        <w:t>. §</w:t>
      </w:r>
    </w:p>
    <w:p w14:paraId="08938479" w14:textId="77777777" w:rsidR="00D44584" w:rsidRPr="0059494F" w:rsidRDefault="00D44584" w:rsidP="00D44584">
      <w:pPr>
        <w:pStyle w:val="Szvegtrzs"/>
        <w:tabs>
          <w:tab w:val="left" w:pos="0"/>
          <w:tab w:val="left" w:pos="720"/>
          <w:tab w:val="right" w:pos="2340"/>
          <w:tab w:val="left" w:pos="2520"/>
          <w:tab w:val="left" w:pos="3060"/>
        </w:tabs>
        <w:jc w:val="center"/>
        <w:rPr>
          <w:b/>
          <w:bCs/>
          <w:sz w:val="24"/>
        </w:rPr>
      </w:pPr>
    </w:p>
    <w:p w14:paraId="2AAC981F" w14:textId="77777777" w:rsidR="00D44584" w:rsidRPr="0059494F" w:rsidRDefault="00D44584" w:rsidP="00D44584">
      <w:pPr>
        <w:pStyle w:val="Szvegtrzs"/>
        <w:tabs>
          <w:tab w:val="right" w:pos="2340"/>
          <w:tab w:val="left" w:pos="2520"/>
          <w:tab w:val="left" w:pos="3060"/>
        </w:tabs>
        <w:rPr>
          <w:sz w:val="24"/>
        </w:rPr>
      </w:pPr>
    </w:p>
    <w:p w14:paraId="3A54A2C2" w14:textId="1E5236DF" w:rsidR="00D44584" w:rsidRDefault="00D44584" w:rsidP="00D44584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ind w:left="426" w:hanging="426"/>
        <w:rPr>
          <w:sz w:val="24"/>
        </w:rPr>
      </w:pPr>
      <w:r w:rsidRPr="0059494F">
        <w:rPr>
          <w:sz w:val="24"/>
        </w:rPr>
        <w:t xml:space="preserve">(1) </w:t>
      </w:r>
      <w:r w:rsidR="00FF0830">
        <w:rPr>
          <w:sz w:val="24"/>
        </w:rPr>
        <w:t>E</w:t>
      </w:r>
      <w:r w:rsidRPr="0059494F">
        <w:rPr>
          <w:sz w:val="24"/>
        </w:rPr>
        <w:t xml:space="preserve"> rendelet a kihirdetését követő napon lép hatályba, és az azt követő napon hatályát veszti.</w:t>
      </w:r>
    </w:p>
    <w:p w14:paraId="1FBFF200" w14:textId="77777777" w:rsidR="00FF0830" w:rsidRDefault="00FF0830" w:rsidP="00D44584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ind w:left="426" w:hanging="426"/>
        <w:rPr>
          <w:sz w:val="24"/>
        </w:rPr>
      </w:pPr>
    </w:p>
    <w:p w14:paraId="7239F14D" w14:textId="530FC9DC" w:rsidR="0091715C" w:rsidRPr="0059494F" w:rsidRDefault="0091715C" w:rsidP="00D44584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ind w:left="426" w:hanging="426"/>
        <w:rPr>
          <w:sz w:val="24"/>
        </w:rPr>
      </w:pPr>
      <w:r>
        <w:rPr>
          <w:sz w:val="24"/>
        </w:rPr>
        <w:t xml:space="preserve">(2) </w:t>
      </w:r>
      <w:r w:rsidR="008B692E">
        <w:rPr>
          <w:sz w:val="24"/>
        </w:rPr>
        <w:t>A</w:t>
      </w:r>
      <w:r w:rsidR="008B692E" w:rsidRPr="008B692E">
        <w:rPr>
          <w:sz w:val="24"/>
        </w:rPr>
        <w:t xml:space="preserve"> </w:t>
      </w:r>
      <w:r w:rsidR="00D352A7">
        <w:rPr>
          <w:sz w:val="24"/>
        </w:rPr>
        <w:t>rendelet kihirdetéséről a jegyző gondoskodik</w:t>
      </w:r>
      <w:r w:rsidR="00032EE5">
        <w:rPr>
          <w:sz w:val="24"/>
        </w:rPr>
        <w:t>.</w:t>
      </w:r>
    </w:p>
    <w:p w14:paraId="5BF4C53A" w14:textId="10D020A5" w:rsidR="00D44584" w:rsidRPr="0059494F" w:rsidRDefault="00D44584" w:rsidP="00D44584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ind w:left="426" w:hanging="426"/>
        <w:rPr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0"/>
        <w:gridCol w:w="4530"/>
      </w:tblGrid>
      <w:tr w:rsidR="00D44584" w:rsidRPr="0059494F" w14:paraId="5FFBD876" w14:textId="77777777" w:rsidTr="00D47C40">
        <w:trPr>
          <w:trHeight w:val="1143"/>
          <w:jc w:val="center"/>
        </w:trPr>
        <w:tc>
          <w:tcPr>
            <w:tcW w:w="4540" w:type="dxa"/>
          </w:tcPr>
          <w:p w14:paraId="1B1EC315" w14:textId="17EE69BF" w:rsidR="00D44584" w:rsidRPr="0059494F" w:rsidRDefault="00D44584" w:rsidP="00D47C40">
            <w:pPr>
              <w:tabs>
                <w:tab w:val="left" w:pos="540"/>
              </w:tabs>
            </w:pPr>
          </w:p>
          <w:p w14:paraId="4777755F" w14:textId="2519F454" w:rsidR="00D44584" w:rsidRDefault="009C37B4" w:rsidP="00D47C40">
            <w:pPr>
              <w:pStyle w:val="Nincstrkz1"/>
              <w:rPr>
                <w:szCs w:val="24"/>
              </w:rPr>
            </w:pPr>
            <w:r>
              <w:rPr>
                <w:szCs w:val="24"/>
              </w:rPr>
              <w:t>Szada, 2021. szeptember 30.</w:t>
            </w:r>
          </w:p>
          <w:p w14:paraId="6FBEF987" w14:textId="77777777" w:rsidR="009C37B4" w:rsidRPr="0059494F" w:rsidRDefault="009C37B4" w:rsidP="00D47C40">
            <w:pPr>
              <w:pStyle w:val="Nincstrkz1"/>
              <w:rPr>
                <w:szCs w:val="24"/>
              </w:rPr>
            </w:pPr>
          </w:p>
          <w:p w14:paraId="7CC96E92" w14:textId="77777777" w:rsidR="006D0977" w:rsidRDefault="006D0977" w:rsidP="00D47C40">
            <w:pPr>
              <w:tabs>
                <w:tab w:val="left" w:pos="540"/>
              </w:tabs>
              <w:jc w:val="center"/>
            </w:pPr>
          </w:p>
          <w:p w14:paraId="4CDE85BE" w14:textId="1E0D3C27" w:rsidR="00D44584" w:rsidRPr="0059494F" w:rsidRDefault="00D44584" w:rsidP="00D47C40">
            <w:pPr>
              <w:tabs>
                <w:tab w:val="left" w:pos="540"/>
              </w:tabs>
              <w:jc w:val="center"/>
            </w:pPr>
            <w:r w:rsidRPr="0059494F">
              <w:t>Pintér Lajos</w:t>
            </w:r>
          </w:p>
          <w:p w14:paraId="0FBDA7C3" w14:textId="77777777" w:rsidR="00D44584" w:rsidRPr="0059494F" w:rsidRDefault="00D44584" w:rsidP="00D47C40">
            <w:pPr>
              <w:tabs>
                <w:tab w:val="left" w:pos="540"/>
              </w:tabs>
              <w:jc w:val="center"/>
            </w:pPr>
            <w:r w:rsidRPr="0059494F">
              <w:t>polgármester</w:t>
            </w:r>
          </w:p>
        </w:tc>
        <w:tc>
          <w:tcPr>
            <w:tcW w:w="4530" w:type="dxa"/>
          </w:tcPr>
          <w:p w14:paraId="79D9A03B" w14:textId="77777777" w:rsidR="00D44584" w:rsidRPr="0059494F" w:rsidRDefault="00D44584" w:rsidP="00D47C40">
            <w:pPr>
              <w:tabs>
                <w:tab w:val="left" w:pos="540"/>
              </w:tabs>
              <w:jc w:val="center"/>
            </w:pPr>
          </w:p>
          <w:p w14:paraId="5484F5A0" w14:textId="77777777" w:rsidR="00D44584" w:rsidRDefault="00D44584" w:rsidP="00FF0830">
            <w:pPr>
              <w:tabs>
                <w:tab w:val="left" w:pos="540"/>
              </w:tabs>
            </w:pPr>
          </w:p>
          <w:p w14:paraId="0BCFF111" w14:textId="77777777" w:rsidR="00D44584" w:rsidRPr="0059494F" w:rsidRDefault="00D44584" w:rsidP="00D47C40">
            <w:pPr>
              <w:tabs>
                <w:tab w:val="left" w:pos="540"/>
              </w:tabs>
              <w:jc w:val="center"/>
            </w:pPr>
          </w:p>
          <w:p w14:paraId="435FC8E8" w14:textId="2BF46CD7" w:rsidR="00D44584" w:rsidRPr="0059494F" w:rsidRDefault="00FC3167" w:rsidP="00D47C40">
            <w:pPr>
              <w:tabs>
                <w:tab w:val="left" w:pos="540"/>
              </w:tabs>
              <w:jc w:val="center"/>
            </w:pPr>
            <w:r>
              <w:t>Dr. Finta Béla</w:t>
            </w:r>
          </w:p>
          <w:p w14:paraId="4CAB3ACE" w14:textId="5B0030A5" w:rsidR="00D44584" w:rsidRPr="0059494F" w:rsidRDefault="00D44584" w:rsidP="00D47C40">
            <w:pPr>
              <w:tabs>
                <w:tab w:val="left" w:pos="540"/>
              </w:tabs>
              <w:jc w:val="center"/>
            </w:pPr>
            <w:r w:rsidRPr="0059494F">
              <w:t>jegyző</w:t>
            </w:r>
          </w:p>
        </w:tc>
      </w:tr>
    </w:tbl>
    <w:p w14:paraId="5BAC08B9" w14:textId="77777777" w:rsidR="00D44584" w:rsidRPr="0059494F" w:rsidRDefault="00D44584" w:rsidP="00D44584"/>
    <w:p w14:paraId="163C367F" w14:textId="77777777" w:rsidR="00CA2E59" w:rsidRDefault="00D44584" w:rsidP="00D44584">
      <w:pPr>
        <w:jc w:val="center"/>
      </w:pPr>
      <w:r w:rsidRPr="0059494F">
        <w:br w:type="page"/>
      </w:r>
    </w:p>
    <w:p w14:paraId="60521988" w14:textId="2401E5F9" w:rsidR="00CA2E59" w:rsidRPr="00CA2E59" w:rsidRDefault="00A03822" w:rsidP="00D44584">
      <w:pPr>
        <w:jc w:val="center"/>
        <w:rPr>
          <w:b/>
          <w:bCs/>
        </w:rPr>
      </w:pPr>
      <w:r>
        <w:rPr>
          <w:b/>
          <w:bCs/>
        </w:rPr>
        <w:lastRenderedPageBreak/>
        <w:t>Általános indoklás</w:t>
      </w:r>
    </w:p>
    <w:p w14:paraId="4A28834C" w14:textId="692D08C2" w:rsidR="00CA2E59" w:rsidRDefault="00CA2E59" w:rsidP="00D44584">
      <w:pPr>
        <w:jc w:val="center"/>
      </w:pPr>
    </w:p>
    <w:p w14:paraId="65812794" w14:textId="09AA45A4" w:rsidR="00CA2E59" w:rsidRDefault="00CA2E59" w:rsidP="00CA2E59">
      <w:pPr>
        <w:jc w:val="both"/>
      </w:pPr>
      <w:r w:rsidRPr="00CA2E59">
        <w:t>A költségvetési szervek tervezését, előirányzat módosítását, gazdálkodásának rendjét az államháztartásról szóló 2011. évi CXCV. törvény (a továbbiakban: Áht.) és az államháztartásról szóló törvény végrehajtásáról megalkotott 368/2011. (XII. 31.) Korm. rendelet szabályozza. Az Áht. 34. §-a határozza meg az előirányzatok módosításával, megváltoztatásával kapcsolatos rendelkezéseket. Ennek megfelelően az Önkormányzat a bevételi és kiadási előirányzatait felemelheti, illetve csökkentheti.</w:t>
      </w:r>
      <w:r>
        <w:t xml:space="preserve"> </w:t>
      </w:r>
    </w:p>
    <w:p w14:paraId="643E4F6F" w14:textId="77777777" w:rsidR="00E84CF4" w:rsidRDefault="00E84CF4" w:rsidP="00CA2E59">
      <w:pPr>
        <w:jc w:val="both"/>
      </w:pPr>
    </w:p>
    <w:p w14:paraId="2EB432A5" w14:textId="7D8155F6" w:rsidR="00E84CF4" w:rsidRPr="00CA2E59" w:rsidRDefault="00E84CF4" w:rsidP="00CA2E59">
      <w:pPr>
        <w:jc w:val="both"/>
      </w:pPr>
      <w:r w:rsidRPr="00CA2E59">
        <w:t>Szada Nagyközség Önkormányzat 202</w:t>
      </w:r>
      <w:r>
        <w:t>1</w:t>
      </w:r>
      <w:r w:rsidRPr="00CA2E59">
        <w:t xml:space="preserve">. évi költségvetéséről szóló </w:t>
      </w:r>
      <w:r>
        <w:t>6</w:t>
      </w:r>
      <w:r w:rsidRPr="00CA2E59">
        <w:t>/202</w:t>
      </w:r>
      <w:r>
        <w:t>1</w:t>
      </w:r>
      <w:r w:rsidRPr="00CA2E59">
        <w:t>. (II.</w:t>
      </w:r>
      <w:r>
        <w:t>11</w:t>
      </w:r>
      <w:r w:rsidRPr="00CA2E59">
        <w:t xml:space="preserve">.) önkormányzati rendelet (a továbbiakban: költségvetési rendelet) I. számú módosítására a </w:t>
      </w:r>
      <w:r>
        <w:t>rendel</w:t>
      </w:r>
      <w:r w:rsidR="00FF0830">
        <w:t>e</w:t>
      </w:r>
      <w:r>
        <w:t xml:space="preserve">t hatályba lépése </w:t>
      </w:r>
      <w:r w:rsidRPr="00CA2E59">
        <w:t xml:space="preserve">óta eltelt időben hozott </w:t>
      </w:r>
      <w:r>
        <w:t>PM</w:t>
      </w:r>
      <w:r w:rsidRPr="00CA2E59">
        <w:t xml:space="preserve">-határozatok </w:t>
      </w:r>
      <w:r w:rsidR="000E2AB6">
        <w:t xml:space="preserve">valamint KT-határozatok </w:t>
      </w:r>
      <w:r w:rsidRPr="00CA2E59">
        <w:t>hatásának érvényesítése, a központi költségvetési támogatás változásai, valamint a saját hatáskörű változások beépítése miatt kerül sor.</w:t>
      </w:r>
    </w:p>
    <w:p w14:paraId="72F63CFB" w14:textId="77777777" w:rsidR="00A03822" w:rsidRDefault="00A03822" w:rsidP="00D44584">
      <w:pPr>
        <w:jc w:val="center"/>
        <w:rPr>
          <w:b/>
        </w:rPr>
      </w:pPr>
    </w:p>
    <w:p w14:paraId="4E996D4D" w14:textId="1E08CB90" w:rsidR="00A03822" w:rsidRDefault="00A03822" w:rsidP="00D44584">
      <w:pPr>
        <w:jc w:val="center"/>
        <w:rPr>
          <w:b/>
        </w:rPr>
      </w:pPr>
      <w:r>
        <w:rPr>
          <w:b/>
        </w:rPr>
        <w:t>Részletes indoklás</w:t>
      </w:r>
    </w:p>
    <w:p w14:paraId="52762236" w14:textId="190B55B9" w:rsidR="00A03822" w:rsidRDefault="00A03822" w:rsidP="00D44584">
      <w:pPr>
        <w:jc w:val="center"/>
        <w:rPr>
          <w:b/>
        </w:rPr>
      </w:pPr>
    </w:p>
    <w:p w14:paraId="7B2F3D45" w14:textId="77777777" w:rsidR="0076084D" w:rsidRPr="0076084D" w:rsidRDefault="0076084D" w:rsidP="00D44584">
      <w:pPr>
        <w:jc w:val="center"/>
      </w:pPr>
    </w:p>
    <w:p w14:paraId="5C1F7965" w14:textId="646E8152" w:rsidR="0076084D" w:rsidRDefault="0076084D" w:rsidP="00D44584">
      <w:pPr>
        <w:jc w:val="center"/>
        <w:rPr>
          <w:b/>
          <w:bCs/>
        </w:rPr>
      </w:pPr>
      <w:r w:rsidRPr="0076084D">
        <w:rPr>
          <w:b/>
          <w:bCs/>
        </w:rPr>
        <w:t>1.§-hoz</w:t>
      </w:r>
    </w:p>
    <w:p w14:paraId="7E6417ED" w14:textId="77777777" w:rsidR="00E84CF4" w:rsidRPr="0076084D" w:rsidRDefault="00E84CF4" w:rsidP="00D44584">
      <w:pPr>
        <w:jc w:val="center"/>
        <w:rPr>
          <w:b/>
          <w:bCs/>
        </w:rPr>
      </w:pPr>
    </w:p>
    <w:p w14:paraId="7517B08E" w14:textId="27326E65" w:rsidR="0076084D" w:rsidRPr="0076084D" w:rsidRDefault="0076084D" w:rsidP="0076084D">
      <w:pPr>
        <w:jc w:val="both"/>
      </w:pPr>
      <w:r w:rsidRPr="0076084D">
        <w:t>A költségvetési rendelet módosításával bevételi, kiadási főösszegek, a költségvetési egyenleg, a hiány összegei e rendelet szerinti változásait mutatja be. A módosítás a költségvetés pontosabb és reálisabb tervezését segíti elő</w:t>
      </w:r>
      <w:r w:rsidR="0014178E">
        <w:t>.</w:t>
      </w:r>
    </w:p>
    <w:p w14:paraId="37FE7111" w14:textId="4083D818" w:rsidR="0076084D" w:rsidRPr="0076084D" w:rsidRDefault="0076084D" w:rsidP="0076084D">
      <w:pPr>
        <w:jc w:val="both"/>
      </w:pPr>
      <w:r>
        <w:t>A</w:t>
      </w:r>
      <w:r w:rsidRPr="0076084D">
        <w:t>z eredeti költségvetésben kimutatott kiemelt előirányzat változásait mutatja be. A számok indoklását az előterjesztés tartalmazza.</w:t>
      </w:r>
    </w:p>
    <w:p w14:paraId="7DF39F48" w14:textId="60F6E9F0" w:rsidR="0076084D" w:rsidRDefault="0076084D" w:rsidP="00D44584">
      <w:pPr>
        <w:jc w:val="center"/>
        <w:rPr>
          <w:b/>
          <w:bCs/>
        </w:rPr>
      </w:pPr>
      <w:r w:rsidRPr="00E84CF4">
        <w:rPr>
          <w:b/>
          <w:bCs/>
        </w:rPr>
        <w:t>2.§-hoz</w:t>
      </w:r>
    </w:p>
    <w:p w14:paraId="7B798C5A" w14:textId="77777777" w:rsidR="00E84CF4" w:rsidRPr="00E84CF4" w:rsidRDefault="00E84CF4" w:rsidP="00D44584">
      <w:pPr>
        <w:jc w:val="center"/>
        <w:rPr>
          <w:b/>
          <w:bCs/>
        </w:rPr>
      </w:pPr>
    </w:p>
    <w:p w14:paraId="7CC13692" w14:textId="010A55AE" w:rsidR="0076084D" w:rsidRDefault="0076084D" w:rsidP="0076084D">
      <w:pPr>
        <w:jc w:val="both"/>
      </w:pPr>
      <w:r w:rsidRPr="0076084D">
        <w:t>A költségvetési rendelet módosított mellékleteire tesz javaslatot.</w:t>
      </w:r>
    </w:p>
    <w:p w14:paraId="0485A6CB" w14:textId="77777777" w:rsidR="00E84CF4" w:rsidRPr="0076084D" w:rsidRDefault="00E84CF4" w:rsidP="0076084D">
      <w:pPr>
        <w:jc w:val="both"/>
      </w:pPr>
    </w:p>
    <w:p w14:paraId="59E7B0E1" w14:textId="68733550" w:rsidR="0076084D" w:rsidRPr="00E84CF4" w:rsidRDefault="0076084D" w:rsidP="00D44584">
      <w:pPr>
        <w:jc w:val="center"/>
        <w:rPr>
          <w:b/>
          <w:bCs/>
        </w:rPr>
      </w:pPr>
      <w:r w:rsidRPr="00E84CF4">
        <w:rPr>
          <w:b/>
          <w:bCs/>
        </w:rPr>
        <w:t>3.§-hoz</w:t>
      </w:r>
    </w:p>
    <w:p w14:paraId="05FA590A" w14:textId="457A51A1" w:rsidR="0076084D" w:rsidRDefault="0076084D" w:rsidP="0076084D">
      <w:pPr>
        <w:jc w:val="both"/>
      </w:pPr>
      <w:r w:rsidRPr="0076084D">
        <w:t>A rendelet hatálybalépéséről rendelkezik.</w:t>
      </w:r>
    </w:p>
    <w:p w14:paraId="009A7472" w14:textId="4071DC8E" w:rsidR="00E84CF4" w:rsidRDefault="00E84CF4" w:rsidP="0076084D">
      <w:pPr>
        <w:jc w:val="both"/>
      </w:pPr>
    </w:p>
    <w:p w14:paraId="6B2714B1" w14:textId="5551BF30" w:rsidR="00E84CF4" w:rsidRDefault="00E84CF4" w:rsidP="0076084D">
      <w:pPr>
        <w:jc w:val="both"/>
      </w:pPr>
    </w:p>
    <w:p w14:paraId="3C207C10" w14:textId="454453AB" w:rsidR="00E84CF4" w:rsidRDefault="00E84CF4" w:rsidP="0076084D">
      <w:pPr>
        <w:jc w:val="both"/>
      </w:pPr>
    </w:p>
    <w:p w14:paraId="694AA980" w14:textId="7055804B" w:rsidR="00E84CF4" w:rsidRDefault="00E84CF4" w:rsidP="0076084D">
      <w:pPr>
        <w:jc w:val="both"/>
      </w:pPr>
    </w:p>
    <w:p w14:paraId="1B27B38F" w14:textId="5D204798" w:rsidR="00E84CF4" w:rsidRDefault="00E84CF4" w:rsidP="0076084D">
      <w:pPr>
        <w:jc w:val="both"/>
      </w:pPr>
    </w:p>
    <w:p w14:paraId="3A677978" w14:textId="2EABD5F9" w:rsidR="00E84CF4" w:rsidRDefault="00E84CF4" w:rsidP="0076084D">
      <w:pPr>
        <w:jc w:val="both"/>
      </w:pPr>
    </w:p>
    <w:p w14:paraId="113C8215" w14:textId="59572430" w:rsidR="00E84CF4" w:rsidRDefault="00E84CF4" w:rsidP="0076084D">
      <w:pPr>
        <w:jc w:val="both"/>
      </w:pPr>
    </w:p>
    <w:p w14:paraId="7F1426FE" w14:textId="4328CB25" w:rsidR="00E84CF4" w:rsidRDefault="00E84CF4" w:rsidP="0076084D">
      <w:pPr>
        <w:jc w:val="both"/>
      </w:pPr>
    </w:p>
    <w:p w14:paraId="0F062170" w14:textId="793D74BD" w:rsidR="00E84CF4" w:rsidRDefault="00E84CF4" w:rsidP="0076084D">
      <w:pPr>
        <w:jc w:val="both"/>
      </w:pPr>
    </w:p>
    <w:p w14:paraId="45B4798F" w14:textId="37A84961" w:rsidR="00E84CF4" w:rsidRDefault="00E84CF4" w:rsidP="0076084D">
      <w:pPr>
        <w:jc w:val="both"/>
      </w:pPr>
    </w:p>
    <w:p w14:paraId="4E13CD54" w14:textId="68B8E71B" w:rsidR="00E84CF4" w:rsidRDefault="00E84CF4" w:rsidP="0076084D">
      <w:pPr>
        <w:jc w:val="both"/>
      </w:pPr>
    </w:p>
    <w:p w14:paraId="1886DD9D" w14:textId="08F08B9B" w:rsidR="00E84CF4" w:rsidRDefault="00E84CF4" w:rsidP="0076084D">
      <w:pPr>
        <w:jc w:val="both"/>
      </w:pPr>
    </w:p>
    <w:p w14:paraId="0F287C4C" w14:textId="1F3531EC" w:rsidR="00E84CF4" w:rsidRDefault="00E84CF4" w:rsidP="0076084D">
      <w:pPr>
        <w:jc w:val="both"/>
      </w:pPr>
    </w:p>
    <w:p w14:paraId="56C8FB0E" w14:textId="77543D7F" w:rsidR="00E84CF4" w:rsidRDefault="00E84CF4" w:rsidP="0076084D">
      <w:pPr>
        <w:jc w:val="both"/>
      </w:pPr>
    </w:p>
    <w:p w14:paraId="75C8232D" w14:textId="19FA60DF" w:rsidR="00E84CF4" w:rsidRDefault="00E84CF4" w:rsidP="0076084D">
      <w:pPr>
        <w:jc w:val="both"/>
      </w:pPr>
    </w:p>
    <w:p w14:paraId="356317AA" w14:textId="358FA7A1" w:rsidR="00E84CF4" w:rsidRDefault="00E84CF4" w:rsidP="0076084D">
      <w:pPr>
        <w:jc w:val="both"/>
      </w:pPr>
    </w:p>
    <w:p w14:paraId="631EA148" w14:textId="291E202C" w:rsidR="00E84CF4" w:rsidRDefault="00E84CF4" w:rsidP="0076084D">
      <w:pPr>
        <w:jc w:val="both"/>
      </w:pPr>
    </w:p>
    <w:p w14:paraId="03C509BC" w14:textId="39132B4B" w:rsidR="00E84CF4" w:rsidRDefault="00E84CF4" w:rsidP="0076084D">
      <w:pPr>
        <w:jc w:val="both"/>
      </w:pPr>
    </w:p>
    <w:p w14:paraId="2F70A65A" w14:textId="0FAA96D3" w:rsidR="00E84CF4" w:rsidRDefault="00E84CF4" w:rsidP="0076084D">
      <w:pPr>
        <w:jc w:val="both"/>
      </w:pPr>
    </w:p>
    <w:p w14:paraId="1E68E51C" w14:textId="392A2F73" w:rsidR="00E84CF4" w:rsidRDefault="00E84CF4" w:rsidP="0076084D">
      <w:pPr>
        <w:jc w:val="both"/>
      </w:pPr>
    </w:p>
    <w:p w14:paraId="226B252C" w14:textId="77777777" w:rsidR="00E84CF4" w:rsidRPr="0076084D" w:rsidRDefault="00E84CF4" w:rsidP="0076084D">
      <w:pPr>
        <w:jc w:val="both"/>
      </w:pPr>
    </w:p>
    <w:p w14:paraId="71D78396" w14:textId="6F03061A" w:rsidR="00D44584" w:rsidRPr="0059494F" w:rsidRDefault="00D44584" w:rsidP="00D44584">
      <w:pPr>
        <w:jc w:val="center"/>
        <w:rPr>
          <w:b/>
        </w:rPr>
      </w:pPr>
      <w:r w:rsidRPr="0059494F">
        <w:rPr>
          <w:b/>
        </w:rPr>
        <w:lastRenderedPageBreak/>
        <w:t>Előzetes hatásvizsgálat</w:t>
      </w:r>
    </w:p>
    <w:p w14:paraId="73DFFE49" w14:textId="77777777" w:rsidR="00D44584" w:rsidRPr="0059494F" w:rsidRDefault="00D44584" w:rsidP="00D44584">
      <w:pPr>
        <w:autoSpaceDE w:val="0"/>
        <w:autoSpaceDN w:val="0"/>
        <w:adjustRightInd w:val="0"/>
        <w:jc w:val="center"/>
        <w:rPr>
          <w:b/>
        </w:rPr>
      </w:pPr>
      <w:r w:rsidRPr="0059494F">
        <w:rPr>
          <w:b/>
        </w:rPr>
        <w:t>a jogalkotásról szóló 2010. évi CXXX. törvény 17. § (1) bekezdése alapján</w:t>
      </w:r>
    </w:p>
    <w:p w14:paraId="732B2CD4" w14:textId="77777777" w:rsidR="00D44584" w:rsidRPr="0059494F" w:rsidRDefault="00D44584" w:rsidP="00D44584">
      <w:pPr>
        <w:autoSpaceDE w:val="0"/>
        <w:autoSpaceDN w:val="0"/>
        <w:adjustRightInd w:val="0"/>
        <w:jc w:val="center"/>
        <w:rPr>
          <w:b/>
        </w:rPr>
      </w:pPr>
    </w:p>
    <w:p w14:paraId="3EE45F82" w14:textId="77777777" w:rsidR="00D44584" w:rsidRPr="0059494F" w:rsidRDefault="00D44584" w:rsidP="00D44584">
      <w:pPr>
        <w:autoSpaceDE w:val="0"/>
        <w:autoSpaceDN w:val="0"/>
        <w:adjustRightInd w:val="0"/>
        <w:rPr>
          <w:b/>
        </w:rPr>
      </w:pPr>
      <w:r w:rsidRPr="0059494F">
        <w:rPr>
          <w:b/>
        </w:rPr>
        <w:t>A rendelet-tervezet címe:</w:t>
      </w:r>
    </w:p>
    <w:p w14:paraId="5A30C435" w14:textId="0A5653AD" w:rsidR="00D44584" w:rsidRDefault="00D44584" w:rsidP="00D44584">
      <w:pPr>
        <w:jc w:val="both"/>
      </w:pPr>
      <w:r w:rsidRPr="0059494F">
        <w:t>Szada Nagyközség Önkormányzat Képviselő-testületének</w:t>
      </w:r>
      <w:r w:rsidRPr="00D244F7">
        <w:t xml:space="preserve"> </w:t>
      </w:r>
      <w:r>
        <w:t>az Önkormányzat 2</w:t>
      </w:r>
      <w:r w:rsidRPr="0059494F">
        <w:rPr>
          <w:bCs/>
        </w:rPr>
        <w:t>02</w:t>
      </w:r>
      <w:r w:rsidR="000424CE">
        <w:rPr>
          <w:bCs/>
        </w:rPr>
        <w:t>1</w:t>
      </w:r>
      <w:r w:rsidRPr="0059494F">
        <w:rPr>
          <w:bCs/>
        </w:rPr>
        <w:t xml:space="preserve">. évi költségvetéséről szóló </w:t>
      </w:r>
      <w:r w:rsidR="000424CE">
        <w:rPr>
          <w:bCs/>
        </w:rPr>
        <w:t>6</w:t>
      </w:r>
      <w:r w:rsidRPr="0059494F">
        <w:t>/202</w:t>
      </w:r>
      <w:r w:rsidR="000424CE">
        <w:t>1</w:t>
      </w:r>
      <w:r w:rsidRPr="0059494F">
        <w:t xml:space="preserve">. (II. </w:t>
      </w:r>
      <w:r w:rsidR="000424CE">
        <w:t>11</w:t>
      </w:r>
      <w:r w:rsidRPr="0059494F">
        <w:t>.) önkormányzati rendelet módosításáról</w:t>
      </w:r>
      <w:r w:rsidR="00A03822">
        <w:t>.</w:t>
      </w:r>
    </w:p>
    <w:p w14:paraId="1BE4181F" w14:textId="77777777" w:rsidR="00D44584" w:rsidRDefault="00D44584" w:rsidP="00D44584">
      <w:pPr>
        <w:jc w:val="both"/>
      </w:pPr>
    </w:p>
    <w:p w14:paraId="187E2233" w14:textId="77777777" w:rsidR="00D44584" w:rsidRPr="0059494F" w:rsidRDefault="00D44584" w:rsidP="00D44584">
      <w:pPr>
        <w:autoSpaceDE w:val="0"/>
        <w:autoSpaceDN w:val="0"/>
        <w:adjustRightInd w:val="0"/>
        <w:jc w:val="both"/>
      </w:pPr>
      <w:r w:rsidRPr="0059494F">
        <w:rPr>
          <w:b/>
        </w:rPr>
        <w:t>Társadalmi-gazdasági hatása</w:t>
      </w:r>
      <w:r w:rsidRPr="0059494F">
        <w:t xml:space="preserve">: A költségvetési rendeletben foglaltak végrehajtása elősegíti a költségvetési koncepciójában, vagyonhasznosítási koncepciójában megfogalmazott szociális, és település fejlesztési feladatok megvalósítását. </w:t>
      </w:r>
    </w:p>
    <w:p w14:paraId="39F2B633" w14:textId="77777777" w:rsidR="00D44584" w:rsidRPr="0059494F" w:rsidRDefault="00D44584" w:rsidP="00D44584">
      <w:pPr>
        <w:autoSpaceDE w:val="0"/>
        <w:autoSpaceDN w:val="0"/>
        <w:adjustRightInd w:val="0"/>
        <w:jc w:val="both"/>
      </w:pPr>
    </w:p>
    <w:p w14:paraId="2F449ACB" w14:textId="77777777" w:rsidR="00D44584" w:rsidRPr="0059494F" w:rsidRDefault="00D44584" w:rsidP="00D44584">
      <w:pPr>
        <w:autoSpaceDE w:val="0"/>
        <w:autoSpaceDN w:val="0"/>
        <w:adjustRightInd w:val="0"/>
        <w:jc w:val="both"/>
      </w:pPr>
      <w:r w:rsidRPr="0059494F">
        <w:rPr>
          <w:b/>
        </w:rPr>
        <w:t>Költségvetési hatása:</w:t>
      </w:r>
      <w:r w:rsidRPr="0059494F">
        <w:t xml:space="preserve"> A rendeletben foglaltak végrehajtásának gazdaság, költségvetési hatását az előterjesztés részletesen tartalmazza. </w:t>
      </w:r>
    </w:p>
    <w:p w14:paraId="75F33688" w14:textId="77777777" w:rsidR="00D44584" w:rsidRPr="0059494F" w:rsidRDefault="00D44584" w:rsidP="00D44584">
      <w:pPr>
        <w:autoSpaceDE w:val="0"/>
        <w:autoSpaceDN w:val="0"/>
        <w:adjustRightInd w:val="0"/>
        <w:jc w:val="both"/>
        <w:rPr>
          <w:b/>
        </w:rPr>
      </w:pPr>
    </w:p>
    <w:p w14:paraId="0E8008FA" w14:textId="77777777" w:rsidR="00D44584" w:rsidRPr="00417899" w:rsidRDefault="00D44584" w:rsidP="00D44584">
      <w:pPr>
        <w:autoSpaceDE w:val="0"/>
        <w:autoSpaceDN w:val="0"/>
        <w:adjustRightInd w:val="0"/>
        <w:jc w:val="both"/>
      </w:pPr>
      <w:r w:rsidRPr="0059494F">
        <w:rPr>
          <w:b/>
        </w:rPr>
        <w:t>Környezeti, egészségi következményei</w:t>
      </w:r>
      <w:r w:rsidRPr="0059494F">
        <w:t xml:space="preserve">: A költségvetési rendeletben meghatározott </w:t>
      </w:r>
      <w:r>
        <w:t>előirányzat</w:t>
      </w:r>
      <w:r w:rsidRPr="0059494F">
        <w:t xml:space="preserve"> felhasználása </w:t>
      </w:r>
      <w:r>
        <w:t xml:space="preserve">a költségvetésben szereplő </w:t>
      </w:r>
      <w:r w:rsidRPr="0059494F">
        <w:t>feladatok végrehajtását biztosítja. A költségvetési rendeletben foglaltak végrehajtásának közvetle</w:t>
      </w:r>
      <w:r w:rsidRPr="00417899">
        <w:t>n egészségi következményei nincsenek.</w:t>
      </w:r>
    </w:p>
    <w:p w14:paraId="60E5252D" w14:textId="77777777" w:rsidR="00D44584" w:rsidRPr="00417899" w:rsidRDefault="00D44584" w:rsidP="00D44584">
      <w:pPr>
        <w:autoSpaceDE w:val="0"/>
        <w:autoSpaceDN w:val="0"/>
        <w:adjustRightInd w:val="0"/>
        <w:jc w:val="both"/>
      </w:pPr>
      <w:r w:rsidRPr="00417899">
        <w:t xml:space="preserve"> </w:t>
      </w:r>
    </w:p>
    <w:p w14:paraId="51D01EB1" w14:textId="77777777" w:rsidR="00D44584" w:rsidRPr="00417899" w:rsidRDefault="00D44584" w:rsidP="00D44584">
      <w:pPr>
        <w:autoSpaceDE w:val="0"/>
        <w:autoSpaceDN w:val="0"/>
        <w:adjustRightInd w:val="0"/>
        <w:jc w:val="both"/>
      </w:pPr>
      <w:r w:rsidRPr="00417899">
        <w:rPr>
          <w:b/>
        </w:rPr>
        <w:t xml:space="preserve">Adminisztratív </w:t>
      </w:r>
      <w:proofErr w:type="spellStart"/>
      <w:r w:rsidRPr="00417899">
        <w:rPr>
          <w:b/>
        </w:rPr>
        <w:t>terheket</w:t>
      </w:r>
      <w:proofErr w:type="spellEnd"/>
      <w:r w:rsidRPr="00417899">
        <w:rPr>
          <w:b/>
        </w:rPr>
        <w:t xml:space="preserve"> befolyásoló hatása</w:t>
      </w:r>
      <w:r w:rsidRPr="00417899">
        <w:t>: A költségvetési rendeletben foglalt pénzügyi-, számviteli és szociális előírások végrehajtása a szakmai, ügyintézési és adminisztratív feladatok végrehajtásában többletfeladatokat jelent a Polgármesteri Hivatal számára.</w:t>
      </w:r>
    </w:p>
    <w:p w14:paraId="383642FE" w14:textId="77777777" w:rsidR="00D44584" w:rsidRPr="00417899" w:rsidRDefault="00D44584" w:rsidP="00D44584">
      <w:pPr>
        <w:autoSpaceDE w:val="0"/>
        <w:autoSpaceDN w:val="0"/>
        <w:adjustRightInd w:val="0"/>
      </w:pPr>
    </w:p>
    <w:p w14:paraId="14B4EA2F" w14:textId="77777777" w:rsidR="00D44584" w:rsidRPr="00417899" w:rsidRDefault="00D44584" w:rsidP="00D44584">
      <w:pPr>
        <w:autoSpaceDE w:val="0"/>
        <w:autoSpaceDN w:val="0"/>
        <w:adjustRightInd w:val="0"/>
      </w:pPr>
      <w:r w:rsidRPr="00417899">
        <w:rPr>
          <w:b/>
        </w:rPr>
        <w:t>Egyéb hatása</w:t>
      </w:r>
      <w:r w:rsidRPr="00417899">
        <w:t>: nincs</w:t>
      </w:r>
    </w:p>
    <w:p w14:paraId="7B88D3BA" w14:textId="77777777" w:rsidR="00D44584" w:rsidRPr="00417899" w:rsidRDefault="00D44584" w:rsidP="00D44584">
      <w:pPr>
        <w:autoSpaceDE w:val="0"/>
        <w:autoSpaceDN w:val="0"/>
        <w:adjustRightInd w:val="0"/>
      </w:pPr>
    </w:p>
    <w:p w14:paraId="4B2F91C9" w14:textId="77777777" w:rsidR="00D44584" w:rsidRPr="00417899" w:rsidRDefault="00D44584" w:rsidP="00D44584">
      <w:pPr>
        <w:autoSpaceDE w:val="0"/>
        <w:autoSpaceDN w:val="0"/>
        <w:adjustRightInd w:val="0"/>
        <w:jc w:val="both"/>
      </w:pPr>
      <w:r w:rsidRPr="00417899">
        <w:rPr>
          <w:b/>
        </w:rPr>
        <w:t xml:space="preserve">A rendelet megalkotását szükségessé teszik </w:t>
      </w:r>
      <w:r w:rsidRPr="00417899">
        <w:t xml:space="preserve">a </w:t>
      </w:r>
      <w:proofErr w:type="spellStart"/>
      <w:r w:rsidRPr="00417899">
        <w:t>Mötv</w:t>
      </w:r>
      <w:proofErr w:type="spellEnd"/>
      <w:r w:rsidRPr="00417899">
        <w:t>. és az Áht. előírásai szerinti gazdálkodás biztosításához.</w:t>
      </w:r>
      <w:r w:rsidRPr="00417899">
        <w:rPr>
          <w:b/>
        </w:rPr>
        <w:t xml:space="preserve"> </w:t>
      </w:r>
    </w:p>
    <w:p w14:paraId="7AF8B8BD" w14:textId="77777777" w:rsidR="00D44584" w:rsidRPr="00417899" w:rsidRDefault="00D44584" w:rsidP="00D44584">
      <w:pPr>
        <w:autoSpaceDE w:val="0"/>
        <w:autoSpaceDN w:val="0"/>
        <w:adjustRightInd w:val="0"/>
        <w:jc w:val="both"/>
      </w:pPr>
    </w:p>
    <w:p w14:paraId="32D41A01" w14:textId="77777777" w:rsidR="00D44584" w:rsidRPr="00417899" w:rsidRDefault="00D44584" w:rsidP="00D44584">
      <w:pPr>
        <w:autoSpaceDE w:val="0"/>
        <w:autoSpaceDN w:val="0"/>
        <w:adjustRightInd w:val="0"/>
        <w:jc w:val="both"/>
      </w:pPr>
      <w:r w:rsidRPr="00417899">
        <w:rPr>
          <w:b/>
        </w:rPr>
        <w:t xml:space="preserve">A rendelet megalkotásának elmaradása </w:t>
      </w:r>
      <w:r w:rsidRPr="00417899">
        <w:t>törvényességi mulasztásnak számít</w:t>
      </w:r>
      <w:r>
        <w:t>, melynek következménye akár a</w:t>
      </w:r>
      <w:r w:rsidRPr="00417899">
        <w:t xml:space="preserve"> központi költségvetési támogatás megvonása</w:t>
      </w:r>
      <w:r>
        <w:t xml:space="preserve"> is lehet</w:t>
      </w:r>
      <w:r w:rsidRPr="007A4159">
        <w:t>.</w:t>
      </w:r>
    </w:p>
    <w:p w14:paraId="0DF66F35" w14:textId="77777777" w:rsidR="00D44584" w:rsidRPr="00417899" w:rsidRDefault="00D44584" w:rsidP="00D44584">
      <w:pPr>
        <w:autoSpaceDE w:val="0"/>
        <w:autoSpaceDN w:val="0"/>
        <w:adjustRightInd w:val="0"/>
      </w:pPr>
    </w:p>
    <w:p w14:paraId="42150BBC" w14:textId="77777777" w:rsidR="00D44584" w:rsidRPr="00417899" w:rsidRDefault="00D44584" w:rsidP="00D44584">
      <w:pPr>
        <w:autoSpaceDE w:val="0"/>
        <w:autoSpaceDN w:val="0"/>
        <w:adjustRightInd w:val="0"/>
      </w:pPr>
      <w:r w:rsidRPr="00417899">
        <w:t xml:space="preserve"> </w:t>
      </w:r>
      <w:r w:rsidRPr="00417899">
        <w:rPr>
          <w:b/>
        </w:rPr>
        <w:t>A rendelet alkalmazásához szükséges feltételek</w:t>
      </w:r>
      <w:r w:rsidRPr="00417899">
        <w:t>:</w:t>
      </w:r>
    </w:p>
    <w:p w14:paraId="3C701013" w14:textId="77777777" w:rsidR="00D44584" w:rsidRPr="00417899" w:rsidRDefault="00D44584" w:rsidP="00D44584">
      <w:pPr>
        <w:autoSpaceDE w:val="0"/>
        <w:autoSpaceDN w:val="0"/>
        <w:adjustRightInd w:val="0"/>
      </w:pPr>
      <w:r w:rsidRPr="00417899">
        <w:t>- személyi: rendelkezésre áll</w:t>
      </w:r>
    </w:p>
    <w:p w14:paraId="32258E82" w14:textId="77777777" w:rsidR="00D44584" w:rsidRPr="00417899" w:rsidRDefault="00D44584" w:rsidP="00D44584">
      <w:pPr>
        <w:autoSpaceDE w:val="0"/>
        <w:autoSpaceDN w:val="0"/>
        <w:adjustRightInd w:val="0"/>
      </w:pPr>
      <w:r w:rsidRPr="00417899">
        <w:t>- szervezeti: rendelkezésre áll</w:t>
      </w:r>
    </w:p>
    <w:p w14:paraId="65D8D064" w14:textId="77777777" w:rsidR="00D44584" w:rsidRPr="00417899" w:rsidRDefault="00D44584" w:rsidP="00D44584">
      <w:pPr>
        <w:autoSpaceDE w:val="0"/>
        <w:autoSpaceDN w:val="0"/>
        <w:adjustRightInd w:val="0"/>
      </w:pPr>
      <w:r w:rsidRPr="00417899">
        <w:t>- tárgyi: rendelkezésre áll</w:t>
      </w:r>
    </w:p>
    <w:p w14:paraId="225CE9BD" w14:textId="6656C0C2" w:rsidR="00207512" w:rsidRDefault="00D44584" w:rsidP="00CA2E59">
      <w:pPr>
        <w:autoSpaceDE w:val="0"/>
        <w:autoSpaceDN w:val="0"/>
        <w:adjustRightInd w:val="0"/>
      </w:pPr>
      <w:r w:rsidRPr="00417899">
        <w:t xml:space="preserve">- pénzügyi: rendelkezésre áll </w:t>
      </w:r>
    </w:p>
    <w:sectPr w:rsidR="00207512" w:rsidSect="00DC06ED">
      <w:footerReference w:type="even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3605" w14:textId="77777777" w:rsidR="00DE4C79" w:rsidRDefault="00DE4C79">
      <w:r>
        <w:separator/>
      </w:r>
    </w:p>
  </w:endnote>
  <w:endnote w:type="continuationSeparator" w:id="0">
    <w:p w14:paraId="0FAEAD17" w14:textId="77777777" w:rsidR="00DE4C79" w:rsidRDefault="00DE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11A0" w14:textId="77777777" w:rsidR="0029390D" w:rsidRDefault="00412AE1" w:rsidP="00DC06E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649EADC" w14:textId="77777777" w:rsidR="0029390D" w:rsidRDefault="009C37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A410" w14:textId="77777777" w:rsidR="0029390D" w:rsidRDefault="009C37B4">
    <w:pPr>
      <w:pStyle w:val="llb"/>
      <w:jc w:val="right"/>
    </w:pPr>
  </w:p>
  <w:p w14:paraId="6904CCC2" w14:textId="77777777" w:rsidR="0029390D" w:rsidRDefault="009C37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0875" w14:textId="77777777" w:rsidR="00DE4C79" w:rsidRDefault="00DE4C79">
      <w:r>
        <w:separator/>
      </w:r>
    </w:p>
  </w:footnote>
  <w:footnote w:type="continuationSeparator" w:id="0">
    <w:p w14:paraId="7D73687B" w14:textId="77777777" w:rsidR="00DE4C79" w:rsidRDefault="00DE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533"/>
    <w:multiLevelType w:val="hybridMultilevel"/>
    <w:tmpl w:val="C4E64C92"/>
    <w:lvl w:ilvl="0" w:tplc="0792E2C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2D1E029F"/>
    <w:multiLevelType w:val="hybridMultilevel"/>
    <w:tmpl w:val="306E63EC"/>
    <w:lvl w:ilvl="0" w:tplc="BF0E15BC">
      <w:start w:val="1"/>
      <w:numFmt w:val="lowerLetter"/>
      <w:lvlText w:val="%1)"/>
      <w:lvlJc w:val="left"/>
      <w:pPr>
        <w:ind w:left="1776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86B23C9"/>
    <w:multiLevelType w:val="hybridMultilevel"/>
    <w:tmpl w:val="694CE2EE"/>
    <w:lvl w:ilvl="0" w:tplc="66B23AE0">
      <w:start w:val="1"/>
      <w:numFmt w:val="lowerLetter"/>
      <w:lvlText w:val="%1)"/>
      <w:lvlJc w:val="left"/>
      <w:pPr>
        <w:ind w:left="1776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92A1264"/>
    <w:multiLevelType w:val="hybridMultilevel"/>
    <w:tmpl w:val="11AE8706"/>
    <w:lvl w:ilvl="0" w:tplc="878EF578">
      <w:start w:val="1"/>
      <w:numFmt w:val="lowerLetter"/>
      <w:lvlText w:val="%1)"/>
      <w:lvlJc w:val="left"/>
      <w:pPr>
        <w:ind w:left="1143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863" w:hanging="360"/>
      </w:pPr>
    </w:lvl>
    <w:lvl w:ilvl="2" w:tplc="040E001B" w:tentative="1">
      <w:start w:val="1"/>
      <w:numFmt w:val="lowerRoman"/>
      <w:lvlText w:val="%3."/>
      <w:lvlJc w:val="right"/>
      <w:pPr>
        <w:ind w:left="2583" w:hanging="180"/>
      </w:pPr>
    </w:lvl>
    <w:lvl w:ilvl="3" w:tplc="040E000F" w:tentative="1">
      <w:start w:val="1"/>
      <w:numFmt w:val="decimal"/>
      <w:lvlText w:val="%4."/>
      <w:lvlJc w:val="left"/>
      <w:pPr>
        <w:ind w:left="3303" w:hanging="360"/>
      </w:pPr>
    </w:lvl>
    <w:lvl w:ilvl="4" w:tplc="040E0019" w:tentative="1">
      <w:start w:val="1"/>
      <w:numFmt w:val="lowerLetter"/>
      <w:lvlText w:val="%5."/>
      <w:lvlJc w:val="left"/>
      <w:pPr>
        <w:ind w:left="4023" w:hanging="360"/>
      </w:pPr>
    </w:lvl>
    <w:lvl w:ilvl="5" w:tplc="040E001B" w:tentative="1">
      <w:start w:val="1"/>
      <w:numFmt w:val="lowerRoman"/>
      <w:lvlText w:val="%6."/>
      <w:lvlJc w:val="right"/>
      <w:pPr>
        <w:ind w:left="4743" w:hanging="180"/>
      </w:pPr>
    </w:lvl>
    <w:lvl w:ilvl="6" w:tplc="040E000F" w:tentative="1">
      <w:start w:val="1"/>
      <w:numFmt w:val="decimal"/>
      <w:lvlText w:val="%7."/>
      <w:lvlJc w:val="left"/>
      <w:pPr>
        <w:ind w:left="5463" w:hanging="360"/>
      </w:pPr>
    </w:lvl>
    <w:lvl w:ilvl="7" w:tplc="040E0019" w:tentative="1">
      <w:start w:val="1"/>
      <w:numFmt w:val="lowerLetter"/>
      <w:lvlText w:val="%8."/>
      <w:lvlJc w:val="left"/>
      <w:pPr>
        <w:ind w:left="6183" w:hanging="360"/>
      </w:pPr>
    </w:lvl>
    <w:lvl w:ilvl="8" w:tplc="040E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4E0C5CA5"/>
    <w:multiLevelType w:val="hybridMultilevel"/>
    <w:tmpl w:val="71845D3C"/>
    <w:lvl w:ilvl="0" w:tplc="1CB0CDC6">
      <w:start w:val="1"/>
      <w:numFmt w:val="lowerLetter"/>
      <w:lvlText w:val="%1)"/>
      <w:lvlJc w:val="left"/>
      <w:pPr>
        <w:ind w:left="1494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2D32A91"/>
    <w:multiLevelType w:val="hybridMultilevel"/>
    <w:tmpl w:val="49A6E5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B65C5"/>
    <w:multiLevelType w:val="hybridMultilevel"/>
    <w:tmpl w:val="255E0DC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32770"/>
    <w:multiLevelType w:val="hybridMultilevel"/>
    <w:tmpl w:val="190A0B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84"/>
    <w:rsid w:val="00032EE5"/>
    <w:rsid w:val="000424CE"/>
    <w:rsid w:val="000B1F72"/>
    <w:rsid w:val="000E2AB6"/>
    <w:rsid w:val="0014178E"/>
    <w:rsid w:val="001B2848"/>
    <w:rsid w:val="001E0752"/>
    <w:rsid w:val="001E6E56"/>
    <w:rsid w:val="001F4B2D"/>
    <w:rsid w:val="002315A0"/>
    <w:rsid w:val="0027490A"/>
    <w:rsid w:val="002B2731"/>
    <w:rsid w:val="003036AB"/>
    <w:rsid w:val="0031158B"/>
    <w:rsid w:val="003227D7"/>
    <w:rsid w:val="00373A4A"/>
    <w:rsid w:val="003900FB"/>
    <w:rsid w:val="00412AE1"/>
    <w:rsid w:val="00440E3B"/>
    <w:rsid w:val="00465630"/>
    <w:rsid w:val="004749A1"/>
    <w:rsid w:val="00482F92"/>
    <w:rsid w:val="004F5992"/>
    <w:rsid w:val="0050114A"/>
    <w:rsid w:val="005C01FD"/>
    <w:rsid w:val="006662C6"/>
    <w:rsid w:val="006D0977"/>
    <w:rsid w:val="007416F7"/>
    <w:rsid w:val="00744BDB"/>
    <w:rsid w:val="0076084D"/>
    <w:rsid w:val="00765CA6"/>
    <w:rsid w:val="00766F35"/>
    <w:rsid w:val="00775111"/>
    <w:rsid w:val="007B0ECF"/>
    <w:rsid w:val="007F14E8"/>
    <w:rsid w:val="00824B5E"/>
    <w:rsid w:val="00857A76"/>
    <w:rsid w:val="0088267E"/>
    <w:rsid w:val="008B692E"/>
    <w:rsid w:val="008D58B5"/>
    <w:rsid w:val="008D6998"/>
    <w:rsid w:val="0091715C"/>
    <w:rsid w:val="00933B1D"/>
    <w:rsid w:val="009B7901"/>
    <w:rsid w:val="009C37B4"/>
    <w:rsid w:val="009E0629"/>
    <w:rsid w:val="009E1ED1"/>
    <w:rsid w:val="009F4A8F"/>
    <w:rsid w:val="00A03822"/>
    <w:rsid w:val="00A250BB"/>
    <w:rsid w:val="00A557DE"/>
    <w:rsid w:val="00AD5C0D"/>
    <w:rsid w:val="00B0067E"/>
    <w:rsid w:val="00B06B1E"/>
    <w:rsid w:val="00B24039"/>
    <w:rsid w:val="00B35294"/>
    <w:rsid w:val="00B72DAA"/>
    <w:rsid w:val="00B90E94"/>
    <w:rsid w:val="00BA6807"/>
    <w:rsid w:val="00BE5E0E"/>
    <w:rsid w:val="00C10736"/>
    <w:rsid w:val="00C966C8"/>
    <w:rsid w:val="00CA2E59"/>
    <w:rsid w:val="00CA7DCC"/>
    <w:rsid w:val="00CC7394"/>
    <w:rsid w:val="00CC7E55"/>
    <w:rsid w:val="00CD1A60"/>
    <w:rsid w:val="00D352A7"/>
    <w:rsid w:val="00D44584"/>
    <w:rsid w:val="00D4696A"/>
    <w:rsid w:val="00D637C2"/>
    <w:rsid w:val="00D82939"/>
    <w:rsid w:val="00DA544E"/>
    <w:rsid w:val="00DE4C79"/>
    <w:rsid w:val="00E2735A"/>
    <w:rsid w:val="00E7448B"/>
    <w:rsid w:val="00E84CF4"/>
    <w:rsid w:val="00E85065"/>
    <w:rsid w:val="00EA0EBA"/>
    <w:rsid w:val="00EA1DD4"/>
    <w:rsid w:val="00EC4D50"/>
    <w:rsid w:val="00EF250B"/>
    <w:rsid w:val="00EF27F2"/>
    <w:rsid w:val="00F031A1"/>
    <w:rsid w:val="00FA3F2C"/>
    <w:rsid w:val="00FC3167"/>
    <w:rsid w:val="00FC6166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C2A3"/>
  <w15:chartTrackingRefBased/>
  <w15:docId w15:val="{DE67045D-5458-4FD7-AB43-F7D9ACF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44584"/>
    <w:pPr>
      <w:keepNext/>
      <w:ind w:left="708"/>
      <w:jc w:val="both"/>
      <w:outlineLvl w:val="0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4584"/>
    <w:rPr>
      <w:rFonts w:ascii="Times New Roman" w:eastAsia="Times New Roman" w:hAnsi="Times New Roman" w:cs="Times New Roman"/>
      <w:b/>
      <w:sz w:val="18"/>
      <w:szCs w:val="24"/>
      <w:lang w:eastAsia="hu-HU"/>
    </w:rPr>
  </w:style>
  <w:style w:type="paragraph" w:styleId="Szvegtrzs">
    <w:name w:val="Body Text"/>
    <w:basedOn w:val="Norml"/>
    <w:link w:val="SzvegtrzsChar"/>
    <w:rsid w:val="00D44584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D44584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rsid w:val="00D445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45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44584"/>
  </w:style>
  <w:style w:type="paragraph" w:customStyle="1" w:styleId="Nincstrkz1">
    <w:name w:val="Nincs térköz1"/>
    <w:rsid w:val="00D4458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ormlWeb">
    <w:name w:val="Normal (Web)"/>
    <w:basedOn w:val="Norml"/>
    <w:uiPriority w:val="99"/>
    <w:unhideWhenUsed/>
    <w:rsid w:val="00D4458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6114-5248-4926-BDA6-6D669564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1104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9</cp:revision>
  <cp:lastPrinted>2021-09-02T09:42:00Z</cp:lastPrinted>
  <dcterms:created xsi:type="dcterms:W3CDTF">2021-08-24T14:02:00Z</dcterms:created>
  <dcterms:modified xsi:type="dcterms:W3CDTF">2021-09-02T10:01:00Z</dcterms:modified>
</cp:coreProperties>
</file>