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196A1FB3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5D229C">
        <w:rPr>
          <w:rFonts w:ascii="Times New Roman" w:hAnsi="Times New Roman"/>
          <w:bCs/>
          <w:szCs w:val="24"/>
          <w:lang w:eastAsia="en-US"/>
        </w:rPr>
        <w:t>…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 xml:space="preserve">2021. 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</w:t>
      </w:r>
      <w:r w:rsidR="000817BF">
        <w:rPr>
          <w:rFonts w:ascii="Times New Roman" w:hAnsi="Times New Roman"/>
          <w:bCs/>
          <w:szCs w:val="24"/>
          <w:lang w:eastAsia="en-US"/>
        </w:rPr>
        <w:t xml:space="preserve">       </w:t>
      </w:r>
      <w:r w:rsidR="00DE2F79">
        <w:rPr>
          <w:rFonts w:ascii="Times New Roman" w:hAnsi="Times New Roman"/>
          <w:bCs/>
          <w:szCs w:val="24"/>
          <w:lang w:eastAsia="en-US"/>
        </w:rPr>
        <w:t xml:space="preserve">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A42FB1" w:rsidRPr="000817BF">
        <w:rPr>
          <w:rFonts w:ascii="Times New Roman" w:hAnsi="Times New Roman"/>
          <w:b/>
          <w:bCs/>
          <w:sz w:val="32"/>
          <w:szCs w:val="32"/>
          <w:lang w:eastAsia="en-US"/>
        </w:rPr>
        <w:t>99</w:t>
      </w:r>
      <w:r w:rsidRPr="000817BF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6179C568" w14:textId="5B896DB7" w:rsidR="00B22A80" w:rsidRPr="00310A2F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9702A5" w14:textId="37BBCD46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5D229C">
        <w:rPr>
          <w:rFonts w:ascii="Times New Roman" w:hAnsi="Times New Roman"/>
          <w:b/>
          <w:bCs/>
          <w:i/>
          <w:iCs/>
          <w:szCs w:val="24"/>
        </w:rPr>
        <w:t>szeptember 30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5D229C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0"/>
        <w:gridCol w:w="5041"/>
        <w:gridCol w:w="2318"/>
      </w:tblGrid>
      <w:tr w:rsidR="000E3446" w:rsidRPr="00B22A80" w14:paraId="22328079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14B5EC2F" w14:textId="54F71258" w:rsidR="00B22A80" w:rsidRPr="00B22A80" w:rsidRDefault="005D229C" w:rsidP="00B22A80">
            <w:pPr>
              <w:widowControl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B04658">
              <w:rPr>
                <w:rFonts w:ascii="Times New Roman" w:hAnsi="Times New Roman"/>
                <w:b/>
                <w:bCs/>
                <w:szCs w:val="24"/>
              </w:rPr>
              <w:t>A 202</w:t>
            </w:r>
            <w:r w:rsidR="00E9439D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B04658">
              <w:rPr>
                <w:rFonts w:ascii="Times New Roman" w:hAnsi="Times New Roman"/>
                <w:b/>
                <w:bCs/>
                <w:szCs w:val="24"/>
              </w:rPr>
              <w:t>/202</w:t>
            </w:r>
            <w:r w:rsidR="00E9439D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B04658">
              <w:rPr>
                <w:rFonts w:ascii="Times New Roman" w:hAnsi="Times New Roman"/>
                <w:b/>
                <w:bCs/>
                <w:szCs w:val="24"/>
              </w:rPr>
              <w:t>. tanévre vonatkozó általános iskolai felvételi körzethatár kijelölésével kapcsolatos önkormányzati vélemény</w:t>
            </w:r>
          </w:p>
        </w:tc>
      </w:tr>
      <w:tr w:rsidR="000E3446" w:rsidRPr="00B22A80" w14:paraId="08FBDC39" w14:textId="77777777" w:rsidTr="00D17EF6">
        <w:trPr>
          <w:trHeight w:val="263"/>
        </w:trPr>
        <w:tc>
          <w:tcPr>
            <w:tcW w:w="2549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753BDD27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3F0A90CB" w14:textId="77777777" w:rsid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Wilk Andrea</w:t>
            </w:r>
          </w:p>
          <w:p w14:paraId="39E0B921" w14:textId="136198F6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HR-referens</w:t>
            </w:r>
          </w:p>
        </w:tc>
        <w:tc>
          <w:tcPr>
            <w:tcW w:w="2407" w:type="dxa"/>
          </w:tcPr>
          <w:p w14:paraId="7D2AFD14" w14:textId="46156F1D" w:rsidR="000E3446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012CC1D8" w14:textId="77777777" w:rsidTr="00D17EF6">
        <w:trPr>
          <w:trHeight w:val="764"/>
        </w:trPr>
        <w:tc>
          <w:tcPr>
            <w:tcW w:w="2549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10DF0233" w14:textId="6AD71888" w:rsidR="00B22A80" w:rsidRPr="00B22A80" w:rsidRDefault="0008409E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5A7E35AD" w14:textId="5664166C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36DE1733" w14:textId="1B0901A4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5130A6A9" w14:textId="77777777" w:rsidTr="00D17EF6">
        <w:trPr>
          <w:trHeight w:val="948"/>
        </w:trPr>
        <w:tc>
          <w:tcPr>
            <w:tcW w:w="2549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1F49BC0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Vargáné Kurfis Erika </w:t>
            </w:r>
          </w:p>
          <w:p w14:paraId="6ABE9644" w14:textId="11182FE4" w:rsidR="00B22A80" w:rsidRPr="00B22A80" w:rsidRDefault="00AD465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énzügyi osztályvezető</w:t>
            </w:r>
          </w:p>
        </w:tc>
        <w:tc>
          <w:tcPr>
            <w:tcW w:w="2407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7D4AD19C" w14:textId="77777777" w:rsidTr="00D17EF6">
        <w:trPr>
          <w:trHeight w:val="1057"/>
        </w:trPr>
        <w:tc>
          <w:tcPr>
            <w:tcW w:w="2549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260C425A" w14:textId="30DE0AAC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0E3446" w:rsidRPr="00B22A80" w14:paraId="30395D8D" w14:textId="77777777" w:rsidTr="00D17EF6">
        <w:trPr>
          <w:trHeight w:val="580"/>
        </w:trPr>
        <w:tc>
          <w:tcPr>
            <w:tcW w:w="2549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0CEECA4B" w14:textId="77777777" w:rsidTr="00D17EF6">
        <w:trPr>
          <w:trHeight w:val="764"/>
        </w:trPr>
        <w:tc>
          <w:tcPr>
            <w:tcW w:w="2549" w:type="dxa"/>
          </w:tcPr>
          <w:p w14:paraId="23C6A92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75479E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1ED5CE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0B67171F" w14:textId="024D2702" w:rsidR="00B22A80" w:rsidRPr="00B22A80" w:rsidRDefault="005D229C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Humánügyi</w:t>
            </w:r>
            <w:r w:rsidR="000E3446">
              <w:rPr>
                <w:rFonts w:ascii="Times New Roman" w:hAnsi="Times New Roman"/>
                <w:szCs w:val="24"/>
                <w:lang w:eastAsia="en-US"/>
              </w:rPr>
              <w:t xml:space="preserve"> Bizottság</w:t>
            </w:r>
          </w:p>
        </w:tc>
      </w:tr>
      <w:tr w:rsidR="000E3446" w:rsidRPr="00B22A80" w14:paraId="12C35112" w14:textId="77777777" w:rsidTr="00D17EF6">
        <w:trPr>
          <w:trHeight w:val="749"/>
        </w:trPr>
        <w:tc>
          <w:tcPr>
            <w:tcW w:w="2549" w:type="dxa"/>
          </w:tcPr>
          <w:p w14:paraId="2BBFB65C" w14:textId="77777777" w:rsidR="00B22A80" w:rsidRPr="00B22A80" w:rsidRDefault="00B22A80" w:rsidP="00B22A80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74C3B352" w14:textId="6F1C7EB4" w:rsidR="00B22A80" w:rsidRPr="00B22A80" w:rsidRDefault="0049289B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49289B">
              <w:rPr>
                <w:rFonts w:ascii="Times New Roman" w:hAnsi="Times New Roman"/>
                <w:szCs w:val="24"/>
                <w:lang w:eastAsia="en-US"/>
              </w:rPr>
              <w:t>Szathmáryné Szabó Zsuzsa megbízott intézményvezető</w:t>
            </w:r>
          </w:p>
        </w:tc>
      </w:tr>
      <w:tr w:rsidR="000E3446" w:rsidRPr="00B22A80" w14:paraId="77EA90C3" w14:textId="77777777" w:rsidTr="00D17EF6">
        <w:trPr>
          <w:trHeight w:val="377"/>
        </w:trPr>
        <w:tc>
          <w:tcPr>
            <w:tcW w:w="2549" w:type="dxa"/>
          </w:tcPr>
          <w:p w14:paraId="6A09D1D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5C3143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2206C11D" w14:textId="77777777" w:rsidTr="00D17EF6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7CC077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9BF1148" w14:textId="387A8EE6" w:rsidR="00B22A80" w:rsidRPr="00B22A80" w:rsidRDefault="00105577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egyszerű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 xml:space="preserve"> szavazattöbbség </w:t>
            </w:r>
          </w:p>
        </w:tc>
      </w:tr>
      <w:tr w:rsidR="000E3446" w:rsidRPr="00B22A80" w14:paraId="302C0D87" w14:textId="77777777" w:rsidTr="00D17EF6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782B33B9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6C3745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0E3446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0E3446">
              <w:rPr>
                <w:rFonts w:ascii="Times New Roman" w:hAnsi="Times New Roman"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035297B" w14:textId="77777777" w:rsidR="00B22A80" w:rsidRPr="00413103" w:rsidRDefault="00B22A80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2E932730" w14:textId="0B13726D" w:rsidR="00014EF6" w:rsidRDefault="00014EF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  <w:bookmarkStart w:id="0" w:name="_Hlk51315037"/>
    </w:p>
    <w:p w14:paraId="1DFE1A8A" w14:textId="77777777" w:rsidR="00014EF6" w:rsidRPr="00E8221F" w:rsidRDefault="00014EF6" w:rsidP="00014EF6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bookmarkStart w:id="1" w:name="_Hlk77921262"/>
      <w:r w:rsidRPr="00E8221F">
        <w:rPr>
          <w:rFonts w:ascii="Times New Roman" w:hAnsi="Times New Roman"/>
          <w:b/>
          <w:bCs/>
          <w:szCs w:val="24"/>
        </w:rPr>
        <w:t>VEZETŐI ÖSSZEFOGLALÓ</w:t>
      </w:r>
    </w:p>
    <w:bookmarkEnd w:id="1"/>
    <w:p w14:paraId="02820CA3" w14:textId="522B890E" w:rsidR="00EC16A6" w:rsidRDefault="00EC16A6" w:rsidP="00310A2F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401E29EF" w14:textId="77777777" w:rsidR="005D229C" w:rsidRPr="005D229C" w:rsidRDefault="005D229C" w:rsidP="00310A2F">
      <w:pPr>
        <w:jc w:val="both"/>
        <w:rPr>
          <w:rFonts w:ascii="Times New Roman" w:eastAsiaTheme="minorHAnsi" w:hAnsi="Times New Roman"/>
          <w:b/>
          <w:bCs/>
          <w:szCs w:val="24"/>
        </w:rPr>
      </w:pPr>
      <w:r w:rsidRPr="005D229C">
        <w:rPr>
          <w:rFonts w:ascii="Times New Roman" w:eastAsiaTheme="minorHAnsi" w:hAnsi="Times New Roman"/>
          <w:i/>
          <w:iCs/>
          <w:szCs w:val="24"/>
        </w:rPr>
        <w:t>A nemzeti köznevelésről szóló 2011. évi CXC. törvény</w:t>
      </w:r>
      <w:r w:rsidRPr="005D229C">
        <w:rPr>
          <w:rFonts w:ascii="Times New Roman" w:eastAsiaTheme="minorHAnsi" w:hAnsi="Times New Roman"/>
          <w:szCs w:val="24"/>
        </w:rPr>
        <w:t xml:space="preserve"> (továbbiakban: Nkt.) 50. § (8) bekezdése értelmében a területileg illetékes tankerületi központ meghatározza és közzéteszi az iskolák felvételi körzetét, továbbá a pedagógiai szakszolgálatot ellátó intézmény működési körzetét. </w:t>
      </w:r>
      <w:r w:rsidRPr="005D229C">
        <w:rPr>
          <w:rFonts w:ascii="Times New Roman" w:eastAsiaTheme="minorHAnsi" w:hAnsi="Times New Roman"/>
          <w:b/>
          <w:bCs/>
          <w:szCs w:val="24"/>
        </w:rPr>
        <w:t>A felvételi körzetek megállapításához a területileg illetékes tankerületi központnak be kell szereznie az érdekelt települési önkormányzatok véleményét.</w:t>
      </w:r>
    </w:p>
    <w:p w14:paraId="603B82B3" w14:textId="77777777" w:rsidR="005D229C" w:rsidRPr="005D229C" w:rsidRDefault="005D229C" w:rsidP="00310A2F">
      <w:pPr>
        <w:jc w:val="both"/>
        <w:rPr>
          <w:rFonts w:ascii="Times New Roman" w:eastAsiaTheme="minorHAnsi" w:hAnsi="Times New Roman"/>
          <w:szCs w:val="24"/>
        </w:rPr>
      </w:pPr>
    </w:p>
    <w:p w14:paraId="6611F4CD" w14:textId="77777777" w:rsidR="005D229C" w:rsidRPr="005D229C" w:rsidRDefault="005D229C" w:rsidP="00310A2F">
      <w:pPr>
        <w:widowControl/>
        <w:jc w:val="both"/>
        <w:rPr>
          <w:rFonts w:ascii="Times New Roman" w:eastAsiaTheme="minorHAnsi" w:hAnsi="Times New Roman"/>
          <w:szCs w:val="24"/>
          <w:lang w:eastAsia="en-US"/>
        </w:rPr>
      </w:pPr>
      <w:r w:rsidRPr="005D229C">
        <w:rPr>
          <w:rFonts w:ascii="Times New Roman" w:eastAsiaTheme="minorHAnsi" w:hAnsi="Times New Roman"/>
          <w:szCs w:val="24"/>
          <w:lang w:eastAsia="en-US"/>
        </w:rPr>
        <w:t xml:space="preserve">Az Nkt. mellett </w:t>
      </w:r>
      <w:r w:rsidRPr="005D229C">
        <w:rPr>
          <w:rFonts w:ascii="Times New Roman" w:eastAsiaTheme="minorHAnsi" w:hAnsi="Times New Roman"/>
          <w:i/>
          <w:iCs/>
          <w:szCs w:val="24"/>
          <w:lang w:eastAsia="en-US"/>
        </w:rPr>
        <w:t>a nevelési-oktatási intézmények működéséről és a köznevelési intézmények névhasználatáról szóló 20/2012. (VIII. 31.) EMMI rendelet</w:t>
      </w:r>
      <w:r w:rsidRPr="005D229C">
        <w:rPr>
          <w:rFonts w:ascii="Times New Roman" w:eastAsiaTheme="minorHAnsi" w:hAnsi="Times New Roman"/>
          <w:szCs w:val="24"/>
          <w:lang w:eastAsia="en-US"/>
        </w:rPr>
        <w:t xml:space="preserve"> (a továbbiakban: R.) 24. §-a tartalmaz rendelkezéseket. </w:t>
      </w:r>
    </w:p>
    <w:p w14:paraId="661FA6D7" w14:textId="77777777" w:rsidR="005D229C" w:rsidRPr="005D229C" w:rsidRDefault="005D229C" w:rsidP="00310A2F">
      <w:pPr>
        <w:widowControl/>
        <w:numPr>
          <w:ilvl w:val="0"/>
          <w:numId w:val="17"/>
        </w:numPr>
        <w:jc w:val="both"/>
        <w:rPr>
          <w:rFonts w:ascii="Times New Roman" w:eastAsiaTheme="minorHAnsi" w:hAnsi="Times New Roman"/>
          <w:szCs w:val="24"/>
          <w:lang w:eastAsia="en-US"/>
        </w:rPr>
      </w:pPr>
      <w:r w:rsidRPr="005D229C">
        <w:rPr>
          <w:rFonts w:ascii="Times New Roman" w:eastAsiaTheme="minorHAnsi" w:hAnsi="Times New Roman"/>
          <w:szCs w:val="24"/>
          <w:lang w:eastAsia="en-US"/>
        </w:rPr>
        <w:t xml:space="preserve">A 24. § (1) bekezdés alapján a felvételi körzetek megállapításához </w:t>
      </w:r>
      <w:r w:rsidRPr="005D229C">
        <w:rPr>
          <w:rFonts w:ascii="Times New Roman" w:eastAsiaTheme="minorHAnsi" w:hAnsi="Times New Roman"/>
          <w:b/>
          <w:bCs/>
          <w:szCs w:val="24"/>
          <w:lang w:eastAsia="en-US"/>
        </w:rPr>
        <w:t xml:space="preserve">minden év </w:t>
      </w:r>
      <w:r w:rsidRPr="005D229C">
        <w:rPr>
          <w:rFonts w:ascii="Times New Roman" w:eastAsiaTheme="minorHAnsi" w:hAnsi="Times New Roman"/>
          <w:b/>
          <w:bCs/>
          <w:szCs w:val="24"/>
          <w:u w:val="single"/>
          <w:lang w:eastAsia="en-US"/>
        </w:rPr>
        <w:t>október 15. napjáig beszerzi</w:t>
      </w:r>
      <w:r w:rsidRPr="005D229C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5D229C">
        <w:rPr>
          <w:rFonts w:ascii="Times New Roman" w:eastAsiaTheme="minorHAnsi" w:hAnsi="Times New Roman"/>
          <w:b/>
          <w:bCs/>
          <w:szCs w:val="24"/>
          <w:lang w:eastAsia="en-US"/>
        </w:rPr>
        <w:t>az illetékességi területén található települési önkormányzatok véleményét</w:t>
      </w:r>
      <w:r w:rsidRPr="005D229C">
        <w:rPr>
          <w:rFonts w:ascii="Times New Roman" w:eastAsiaTheme="minorHAnsi" w:hAnsi="Times New Roman"/>
          <w:szCs w:val="24"/>
          <w:lang w:eastAsia="en-US"/>
        </w:rPr>
        <w:t xml:space="preserve">, amely tartalmazza a település jegyzőjének nyilvántartásában szereplő, a településen lakóhellyel, ennek hiányában tartózkodási hellyel rendelkező hátrányos helyzetű, általános iskolába járó gyermekek létszámát intézményi és tagintézményi bontásban. </w:t>
      </w:r>
    </w:p>
    <w:p w14:paraId="14719694" w14:textId="77777777" w:rsidR="005D229C" w:rsidRPr="005D229C" w:rsidRDefault="005D229C" w:rsidP="00310A2F">
      <w:pPr>
        <w:widowControl/>
        <w:numPr>
          <w:ilvl w:val="0"/>
          <w:numId w:val="17"/>
        </w:numPr>
        <w:jc w:val="both"/>
        <w:rPr>
          <w:rFonts w:ascii="Times New Roman" w:eastAsiaTheme="minorHAnsi" w:hAnsi="Times New Roman"/>
          <w:szCs w:val="24"/>
          <w:lang w:eastAsia="en-US"/>
        </w:rPr>
      </w:pPr>
      <w:r w:rsidRPr="005D229C">
        <w:rPr>
          <w:rFonts w:ascii="Times New Roman" w:eastAsiaTheme="minorHAnsi" w:hAnsi="Times New Roman"/>
          <w:szCs w:val="24"/>
          <w:lang w:eastAsia="en-US"/>
        </w:rPr>
        <w:t xml:space="preserve">Ezt követően az illetékes tankerületi központ </w:t>
      </w:r>
      <w:r w:rsidRPr="005D229C">
        <w:rPr>
          <w:rFonts w:ascii="Times New Roman" w:eastAsiaTheme="minorHAnsi" w:hAnsi="Times New Roman"/>
          <w:b/>
          <w:bCs/>
          <w:szCs w:val="24"/>
          <w:u w:val="single"/>
          <w:lang w:eastAsia="en-US"/>
        </w:rPr>
        <w:t>december 1-jéig tájékoztatja</w:t>
      </w:r>
      <w:r w:rsidRPr="005D229C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5D229C">
        <w:rPr>
          <w:rFonts w:ascii="Times New Roman" w:eastAsiaTheme="minorHAnsi" w:hAnsi="Times New Roman"/>
          <w:b/>
          <w:bCs/>
          <w:szCs w:val="24"/>
          <w:lang w:eastAsia="en-US"/>
        </w:rPr>
        <w:t>a települési önkormányzatokat</w:t>
      </w:r>
      <w:r w:rsidRPr="005D229C">
        <w:rPr>
          <w:rFonts w:ascii="Times New Roman" w:eastAsiaTheme="minorHAnsi" w:hAnsi="Times New Roman"/>
          <w:szCs w:val="24"/>
          <w:lang w:eastAsia="en-US"/>
        </w:rPr>
        <w:t xml:space="preserve">, az illetékességi területén működő általános iskolákat, valamint az Nkt. 50. § (10) bekezdése szerinti esetben a nemzetiségi önkormányzatot </w:t>
      </w:r>
      <w:r w:rsidRPr="005D229C">
        <w:rPr>
          <w:rFonts w:ascii="Times New Roman" w:eastAsiaTheme="minorHAnsi" w:hAnsi="Times New Roman"/>
          <w:b/>
          <w:bCs/>
          <w:szCs w:val="24"/>
          <w:lang w:eastAsia="en-US"/>
        </w:rPr>
        <w:t>a kijelölt körzetek tervezetéről</w:t>
      </w:r>
      <w:r w:rsidRPr="005D229C">
        <w:rPr>
          <w:rFonts w:ascii="Times New Roman" w:eastAsiaTheme="minorHAnsi" w:hAnsi="Times New Roman"/>
          <w:szCs w:val="24"/>
          <w:lang w:eastAsia="en-US"/>
        </w:rPr>
        <w:t>.</w:t>
      </w:r>
    </w:p>
    <w:p w14:paraId="64AA5520" w14:textId="77777777" w:rsidR="005D229C" w:rsidRPr="005D229C" w:rsidRDefault="005D229C" w:rsidP="00310A2F">
      <w:pPr>
        <w:widowControl/>
        <w:numPr>
          <w:ilvl w:val="0"/>
          <w:numId w:val="16"/>
        </w:numPr>
        <w:ind w:left="714" w:hanging="357"/>
        <w:jc w:val="both"/>
        <w:rPr>
          <w:rFonts w:ascii="Times New Roman" w:hAnsi="Times New Roman"/>
          <w:b/>
          <w:szCs w:val="24"/>
        </w:rPr>
      </w:pPr>
      <w:r w:rsidRPr="005D229C">
        <w:rPr>
          <w:rFonts w:ascii="Times New Roman" w:hAnsi="Times New Roman"/>
          <w:szCs w:val="24"/>
        </w:rPr>
        <w:t xml:space="preserve">Ugyanezen jogszabályi hely (1a) bekezdése alapján </w:t>
      </w:r>
      <w:r w:rsidRPr="005D229C">
        <w:rPr>
          <w:rFonts w:ascii="Times New Roman" w:hAnsi="Times New Roman"/>
          <w:b/>
          <w:szCs w:val="24"/>
        </w:rPr>
        <w:t>a települési önkormányzat a véleményérő</w:t>
      </w:r>
      <w:r w:rsidRPr="005D229C">
        <w:rPr>
          <w:rFonts w:ascii="Times New Roman" w:hAnsi="Times New Roman"/>
          <w:szCs w:val="24"/>
        </w:rPr>
        <w:t xml:space="preserve">l, az </w:t>
      </w:r>
      <w:hyperlink r:id="rId8" w:history="1">
        <w:r w:rsidRPr="005D229C">
          <w:rPr>
            <w:rFonts w:ascii="Times New Roman" w:hAnsi="Times New Roman"/>
            <w:szCs w:val="24"/>
          </w:rPr>
          <w:t>Nkt. 50. § (10) bekezdése</w:t>
        </w:r>
      </w:hyperlink>
      <w:r w:rsidRPr="005D229C">
        <w:rPr>
          <w:rFonts w:ascii="Times New Roman" w:hAnsi="Times New Roman"/>
          <w:szCs w:val="24"/>
        </w:rPr>
        <w:t xml:space="preserve"> szerinti esetben a nemzetiségi önkormányzat az egyetértéséről vagy körzethatár módosítását kezdeményező javaslatáról </w:t>
      </w:r>
      <w:r w:rsidRPr="005D229C">
        <w:rPr>
          <w:rFonts w:ascii="Times New Roman" w:hAnsi="Times New Roman"/>
          <w:b/>
          <w:szCs w:val="24"/>
          <w:u w:val="single"/>
        </w:rPr>
        <w:t>február 15. napjáig tájékoztatja</w:t>
      </w:r>
      <w:r w:rsidRPr="005D229C">
        <w:rPr>
          <w:rFonts w:ascii="Times New Roman" w:hAnsi="Times New Roman"/>
          <w:b/>
          <w:szCs w:val="24"/>
        </w:rPr>
        <w:t xml:space="preserve"> az illetékes tankerületi központot.</w:t>
      </w:r>
    </w:p>
    <w:p w14:paraId="759090A7" w14:textId="77777777" w:rsidR="005D229C" w:rsidRPr="005D229C" w:rsidRDefault="005D229C" w:rsidP="00310A2F">
      <w:pPr>
        <w:widowControl/>
        <w:jc w:val="both"/>
        <w:rPr>
          <w:rFonts w:ascii="Times New Roman" w:hAnsi="Times New Roman"/>
          <w:b/>
          <w:szCs w:val="24"/>
        </w:rPr>
      </w:pPr>
    </w:p>
    <w:p w14:paraId="460A4350" w14:textId="77777777" w:rsidR="005D229C" w:rsidRPr="005D229C" w:rsidRDefault="005D229C" w:rsidP="00310A2F">
      <w:pPr>
        <w:jc w:val="both"/>
        <w:rPr>
          <w:rFonts w:ascii="Times New Roman" w:eastAsiaTheme="minorHAnsi" w:hAnsi="Times New Roman"/>
          <w:b/>
          <w:szCs w:val="24"/>
          <w:lang w:eastAsia="en-US"/>
        </w:rPr>
      </w:pPr>
      <w:r w:rsidRPr="005D229C">
        <w:rPr>
          <w:rFonts w:ascii="Times New Roman" w:eastAsiaTheme="minorHAnsi" w:hAnsi="Times New Roman"/>
          <w:szCs w:val="24"/>
          <w:lang w:eastAsia="en-US"/>
        </w:rPr>
        <w:t xml:space="preserve">Jelen véleménynek tehát tartalmaznia kell a település jegyzőjének nyilvántartásában szereplő, a településen lakóhellyel, ennek hiányában tartózkodási hellyel rendelkező </w:t>
      </w:r>
      <w:r w:rsidRPr="005D229C">
        <w:rPr>
          <w:rFonts w:ascii="Times New Roman" w:eastAsiaTheme="minorHAnsi" w:hAnsi="Times New Roman"/>
          <w:b/>
          <w:szCs w:val="24"/>
          <w:lang w:eastAsia="en-US"/>
        </w:rPr>
        <w:t>hátrányos helyzetű, általános iskolába járó gyermekek létszámát intézményi és tagintézményi bontásban.</w:t>
      </w:r>
      <w:r w:rsidRPr="005D229C">
        <w:rPr>
          <w:rFonts w:ascii="Times New Roman" w:eastAsiaTheme="minorHAnsi" w:hAnsi="Times New Roman"/>
          <w:szCs w:val="24"/>
          <w:lang w:eastAsia="en-US"/>
        </w:rPr>
        <w:t xml:space="preserve"> A jegyzői </w:t>
      </w:r>
      <w:r w:rsidRPr="00D020A0">
        <w:rPr>
          <w:rFonts w:ascii="Times New Roman" w:eastAsiaTheme="minorHAnsi" w:hAnsi="Times New Roman"/>
          <w:szCs w:val="24"/>
          <w:lang w:eastAsia="en-US"/>
        </w:rPr>
        <w:t xml:space="preserve">nyilvántartásban jelenleg </w:t>
      </w:r>
      <w:r w:rsidRPr="00D020A0">
        <w:rPr>
          <w:rFonts w:ascii="Times New Roman" w:eastAsiaTheme="minorHAnsi" w:hAnsi="Times New Roman"/>
          <w:b/>
          <w:bCs/>
          <w:szCs w:val="24"/>
          <w:u w:val="single"/>
          <w:lang w:eastAsia="en-US"/>
        </w:rPr>
        <w:t>nem szerepel Szadán lakóhellyel, tartózkodási hellyel rendelkező hátrányos helyzetű, általános iskolába járó gyermek</w:t>
      </w:r>
      <w:r w:rsidRPr="00D020A0">
        <w:rPr>
          <w:rFonts w:ascii="Times New Roman" w:eastAsiaTheme="minorHAnsi" w:hAnsi="Times New Roman"/>
          <w:b/>
          <w:szCs w:val="24"/>
          <w:lang w:eastAsia="en-US"/>
        </w:rPr>
        <w:t>.</w:t>
      </w:r>
    </w:p>
    <w:p w14:paraId="33B22F3E" w14:textId="77777777" w:rsidR="005D229C" w:rsidRPr="005D229C" w:rsidRDefault="005D229C" w:rsidP="00310A2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5D229C">
        <w:rPr>
          <w:rFonts w:ascii="Times New Roman" w:eastAsiaTheme="minorHAnsi" w:hAnsi="Times New Roman"/>
          <w:szCs w:val="24"/>
          <w:lang w:eastAsia="en-US"/>
        </w:rPr>
        <w:t>A R.  24. § (</w:t>
      </w:r>
      <w:r w:rsidRPr="005D229C">
        <w:rPr>
          <w:rFonts w:ascii="Times New Roman" w:hAnsi="Times New Roman"/>
          <w:szCs w:val="24"/>
        </w:rPr>
        <w:t>3) bekezdése értelmében nem jelölhető ki kötelező felvételt biztosító iskolának az az általános iskola, amely körzetének kialakításánál a hátrányos helyzetű gyermekek körzeti aránya túllépésére vonatkozó rendelkezés nem tartható meg, feltéve, hogy a hátrányos helyzetű tanulók körzeti aránya elérné az ötven százalékot, és egyébként a település többi iskolája elégséges férőhellyel rendelkezik a település összes tanköteles tanulójának felvételéhez. Az elégséges férőhelyek meglétét az iskola alapító okiratában, szakmai alapdokumentumában meghatározott maximális tanulói létszám alapján kell megállapítani.</w:t>
      </w:r>
    </w:p>
    <w:p w14:paraId="160E092D" w14:textId="0F6BD0AA" w:rsidR="005D229C" w:rsidRPr="005D229C" w:rsidRDefault="005D229C" w:rsidP="00310A2F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A fentiek alapján</w:t>
      </w:r>
      <w:r w:rsidRPr="005D229C">
        <w:rPr>
          <w:rFonts w:ascii="Times New Roman" w:hAnsi="Times New Roman"/>
          <w:szCs w:val="24"/>
        </w:rPr>
        <w:t xml:space="preserve"> az Önkormányzatnak </w:t>
      </w:r>
      <w:r w:rsidRPr="005D229C">
        <w:rPr>
          <w:rFonts w:ascii="Times New Roman" w:hAnsi="Times New Roman"/>
          <w:b/>
          <w:bCs/>
          <w:szCs w:val="24"/>
        </w:rPr>
        <w:t>a következő kérdéskör tekintetében szükséges állást foglalnia:</w:t>
      </w:r>
    </w:p>
    <w:p w14:paraId="3BBD4B05" w14:textId="77777777" w:rsidR="005D229C" w:rsidRPr="005D229C" w:rsidRDefault="005D229C" w:rsidP="00310A2F">
      <w:pPr>
        <w:numPr>
          <w:ilvl w:val="0"/>
          <w:numId w:val="15"/>
        </w:numPr>
        <w:contextualSpacing/>
        <w:jc w:val="both"/>
        <w:rPr>
          <w:rFonts w:ascii="Times New Roman" w:hAnsi="Times New Roman"/>
          <w:b/>
          <w:bCs/>
          <w:szCs w:val="24"/>
        </w:rPr>
      </w:pPr>
      <w:r w:rsidRPr="005D229C">
        <w:rPr>
          <w:rFonts w:ascii="Times New Roman" w:hAnsi="Times New Roman"/>
          <w:b/>
          <w:bCs/>
          <w:szCs w:val="24"/>
        </w:rPr>
        <w:t>a 2021/2022. tanévre meghatározott általános iskolai körzethatár (Szada teljes közigazgatási területe tekintetében a Szadai Székely Bertalan Általános Iskola) változtatás nélkül elfogadható-e, vagy</w:t>
      </w:r>
    </w:p>
    <w:p w14:paraId="4B6A15D3" w14:textId="67A38D6C" w:rsidR="009B6595" w:rsidRPr="00310A2F" w:rsidRDefault="005D229C" w:rsidP="00310A2F">
      <w:pPr>
        <w:numPr>
          <w:ilvl w:val="0"/>
          <w:numId w:val="15"/>
        </w:numPr>
        <w:contextualSpacing/>
        <w:jc w:val="both"/>
        <w:rPr>
          <w:rFonts w:ascii="Times New Roman" w:hAnsi="Times New Roman"/>
          <w:b/>
          <w:bCs/>
          <w:szCs w:val="24"/>
        </w:rPr>
      </w:pPr>
      <w:r w:rsidRPr="005D229C">
        <w:rPr>
          <w:rFonts w:ascii="Times New Roman" w:hAnsi="Times New Roman"/>
          <w:b/>
          <w:bCs/>
          <w:szCs w:val="24"/>
        </w:rPr>
        <w:t xml:space="preserve">javasolja annak változtatását.  </w:t>
      </w:r>
    </w:p>
    <w:p w14:paraId="0EDA2D14" w14:textId="77777777" w:rsidR="005D229C" w:rsidRPr="005D229C" w:rsidRDefault="005D229C" w:rsidP="00310A2F">
      <w:pPr>
        <w:jc w:val="both"/>
        <w:rPr>
          <w:rFonts w:ascii="Times New Roman" w:hAnsi="Times New Roman"/>
          <w:szCs w:val="24"/>
        </w:rPr>
      </w:pPr>
    </w:p>
    <w:p w14:paraId="630021B2" w14:textId="3ED2395F" w:rsidR="005D229C" w:rsidRPr="005D229C" w:rsidRDefault="005D229C" w:rsidP="00310A2F">
      <w:pPr>
        <w:widowControl/>
        <w:jc w:val="both"/>
        <w:rPr>
          <w:rFonts w:ascii="Times New Roman" w:hAnsi="Times New Roman"/>
          <w:szCs w:val="24"/>
        </w:rPr>
      </w:pPr>
      <w:r w:rsidRPr="005D229C">
        <w:rPr>
          <w:rFonts w:ascii="Times New Roman" w:hAnsi="Times New Roman"/>
          <w:szCs w:val="24"/>
        </w:rPr>
        <w:t xml:space="preserve">Fentiek alapján </w:t>
      </w:r>
      <w:r>
        <w:rPr>
          <w:rFonts w:ascii="Times New Roman" w:hAnsi="Times New Roman"/>
          <w:szCs w:val="24"/>
        </w:rPr>
        <w:t>az al</w:t>
      </w:r>
      <w:r w:rsidR="00E9439D">
        <w:rPr>
          <w:rFonts w:ascii="Times New Roman" w:hAnsi="Times New Roman"/>
          <w:szCs w:val="24"/>
        </w:rPr>
        <w:t>ábbi határozati javaslatot terjesztem</w:t>
      </w:r>
      <w:r w:rsidRPr="005D229C">
        <w:rPr>
          <w:rFonts w:ascii="Times New Roman" w:hAnsi="Times New Roman"/>
          <w:szCs w:val="24"/>
        </w:rPr>
        <w:t xml:space="preserve"> a tisztelt Képviselő-testület</w:t>
      </w:r>
      <w:r w:rsidR="00E9439D">
        <w:rPr>
          <w:rFonts w:ascii="Times New Roman" w:hAnsi="Times New Roman"/>
          <w:szCs w:val="24"/>
        </w:rPr>
        <w:t xml:space="preserve"> elé.</w:t>
      </w:r>
    </w:p>
    <w:p w14:paraId="04E652EF" w14:textId="77777777" w:rsidR="009B6595" w:rsidRPr="005D229C" w:rsidRDefault="009B6595" w:rsidP="00310A2F">
      <w:pPr>
        <w:rPr>
          <w:rFonts w:ascii="Times New Roman" w:hAnsi="Times New Roman"/>
          <w:szCs w:val="24"/>
        </w:rPr>
      </w:pPr>
    </w:p>
    <w:p w14:paraId="2B625491" w14:textId="77777777" w:rsidR="005D229C" w:rsidRPr="005D229C" w:rsidRDefault="005D229C" w:rsidP="00310A2F">
      <w:pPr>
        <w:shd w:val="clear" w:color="auto" w:fill="D9D9D9"/>
        <w:jc w:val="center"/>
        <w:rPr>
          <w:rFonts w:ascii="Times New Roman" w:hAnsi="Times New Roman"/>
          <w:b/>
          <w:bCs/>
        </w:rPr>
      </w:pPr>
      <w:r w:rsidRPr="005D229C">
        <w:rPr>
          <w:rFonts w:ascii="Times New Roman" w:hAnsi="Times New Roman"/>
          <w:b/>
          <w:bCs/>
        </w:rPr>
        <w:t>HATÁROZATI JAVASLAT</w:t>
      </w:r>
    </w:p>
    <w:p w14:paraId="765311C5" w14:textId="77777777" w:rsidR="005D229C" w:rsidRPr="005D229C" w:rsidRDefault="005D229C" w:rsidP="00310A2F">
      <w:pPr>
        <w:jc w:val="center"/>
        <w:rPr>
          <w:rFonts w:ascii="Times New Roman" w:hAnsi="Times New Roman"/>
        </w:rPr>
      </w:pPr>
    </w:p>
    <w:p w14:paraId="6BDD9D43" w14:textId="42048656" w:rsidR="005D229C" w:rsidRPr="005D229C" w:rsidRDefault="005D229C" w:rsidP="00310A2F">
      <w:pPr>
        <w:jc w:val="center"/>
        <w:rPr>
          <w:rFonts w:ascii="Times New Roman" w:hAnsi="Times New Roman"/>
          <w:b/>
        </w:rPr>
      </w:pPr>
      <w:r w:rsidRPr="005D229C">
        <w:rPr>
          <w:rFonts w:ascii="Times New Roman" w:hAnsi="Times New Roman"/>
          <w:b/>
        </w:rPr>
        <w:t>…/202</w:t>
      </w:r>
      <w:r w:rsidR="00E9439D">
        <w:rPr>
          <w:rFonts w:ascii="Times New Roman" w:hAnsi="Times New Roman"/>
          <w:b/>
        </w:rPr>
        <w:t>1</w:t>
      </w:r>
      <w:r w:rsidRPr="005D229C">
        <w:rPr>
          <w:rFonts w:ascii="Times New Roman" w:hAnsi="Times New Roman"/>
          <w:b/>
        </w:rPr>
        <w:t>. (</w:t>
      </w:r>
      <w:r w:rsidR="00E9439D">
        <w:rPr>
          <w:rFonts w:ascii="Times New Roman" w:hAnsi="Times New Roman"/>
          <w:b/>
        </w:rPr>
        <w:t>I</w:t>
      </w:r>
      <w:r w:rsidRPr="005D229C">
        <w:rPr>
          <w:rFonts w:ascii="Times New Roman" w:hAnsi="Times New Roman"/>
          <w:b/>
        </w:rPr>
        <w:t xml:space="preserve">X. </w:t>
      </w:r>
      <w:r w:rsidR="00E9439D">
        <w:rPr>
          <w:rFonts w:ascii="Times New Roman" w:hAnsi="Times New Roman"/>
          <w:b/>
        </w:rPr>
        <w:t>30</w:t>
      </w:r>
      <w:r w:rsidRPr="005D229C">
        <w:rPr>
          <w:rFonts w:ascii="Times New Roman" w:hAnsi="Times New Roman"/>
          <w:b/>
        </w:rPr>
        <w:t xml:space="preserve">.) KT-határozat </w:t>
      </w:r>
    </w:p>
    <w:p w14:paraId="2FE7065B" w14:textId="77777777" w:rsidR="005D229C" w:rsidRPr="005D229C" w:rsidRDefault="005D229C" w:rsidP="00310A2F">
      <w:pPr>
        <w:jc w:val="center"/>
        <w:rPr>
          <w:b/>
        </w:rPr>
      </w:pPr>
    </w:p>
    <w:p w14:paraId="4CEBA401" w14:textId="76293637" w:rsidR="005D229C" w:rsidRPr="005D229C" w:rsidRDefault="005D229C" w:rsidP="00310A2F">
      <w:pPr>
        <w:jc w:val="both"/>
        <w:rPr>
          <w:rFonts w:ascii="Times New Roman" w:eastAsiaTheme="minorHAnsi" w:hAnsi="Times New Roman"/>
          <w:szCs w:val="24"/>
          <w:lang w:eastAsia="en-US"/>
        </w:rPr>
      </w:pPr>
      <w:r w:rsidRPr="005D229C">
        <w:rPr>
          <w:rFonts w:ascii="Times New Roman" w:hAnsi="Times New Roman"/>
          <w:szCs w:val="24"/>
        </w:rPr>
        <w:t xml:space="preserve">1. Szada Nagyközség Önkormányzat Képviselő-testülete </w:t>
      </w:r>
      <w:r w:rsidRPr="005D229C">
        <w:rPr>
          <w:rFonts w:ascii="Times New Roman" w:eastAsiaTheme="minorHAnsi" w:hAnsi="Times New Roman"/>
          <w:szCs w:val="24"/>
          <w:lang w:eastAsia="en-US"/>
        </w:rPr>
        <w:t>a 202</w:t>
      </w:r>
      <w:r w:rsidR="00E9439D">
        <w:rPr>
          <w:rFonts w:ascii="Times New Roman" w:eastAsiaTheme="minorHAnsi" w:hAnsi="Times New Roman"/>
          <w:szCs w:val="24"/>
          <w:lang w:eastAsia="en-US"/>
        </w:rPr>
        <w:t>2</w:t>
      </w:r>
      <w:r w:rsidRPr="005D229C">
        <w:rPr>
          <w:rFonts w:ascii="Times New Roman" w:eastAsiaTheme="minorHAnsi" w:hAnsi="Times New Roman"/>
          <w:szCs w:val="24"/>
          <w:lang w:eastAsia="en-US"/>
        </w:rPr>
        <w:t>/202</w:t>
      </w:r>
      <w:r w:rsidR="00E9439D">
        <w:rPr>
          <w:rFonts w:ascii="Times New Roman" w:eastAsiaTheme="minorHAnsi" w:hAnsi="Times New Roman"/>
          <w:szCs w:val="24"/>
          <w:lang w:eastAsia="en-US"/>
        </w:rPr>
        <w:t>3</w:t>
      </w:r>
      <w:r w:rsidRPr="005D229C">
        <w:rPr>
          <w:rFonts w:ascii="Times New Roman" w:eastAsiaTheme="minorHAnsi" w:hAnsi="Times New Roman"/>
          <w:szCs w:val="24"/>
          <w:lang w:eastAsia="en-US"/>
        </w:rPr>
        <w:t xml:space="preserve">-es tanévre vonatkozó iskolai felvételi körzet meghatározásához </w:t>
      </w:r>
    </w:p>
    <w:p w14:paraId="06FF9721" w14:textId="77777777" w:rsidR="005D229C" w:rsidRPr="00D020A0" w:rsidRDefault="005D229C" w:rsidP="00310A2F">
      <w:pPr>
        <w:numPr>
          <w:ilvl w:val="0"/>
          <w:numId w:val="18"/>
        </w:numPr>
        <w:ind w:left="714" w:hanging="357"/>
        <w:contextualSpacing/>
        <w:jc w:val="both"/>
        <w:rPr>
          <w:rFonts w:ascii="Times New Roman" w:hAnsi="Times New Roman"/>
          <w:szCs w:val="24"/>
        </w:rPr>
      </w:pPr>
      <w:r w:rsidRPr="00D020A0">
        <w:rPr>
          <w:rFonts w:ascii="Times New Roman" w:eastAsiaTheme="minorHAnsi" w:hAnsi="Times New Roman"/>
          <w:szCs w:val="24"/>
          <w:lang w:eastAsia="en-US"/>
        </w:rPr>
        <w:t xml:space="preserve">tájékoztatja a </w:t>
      </w:r>
      <w:r w:rsidRPr="00D020A0">
        <w:rPr>
          <w:rFonts w:ascii="Times New Roman" w:hAnsi="Times New Roman"/>
          <w:szCs w:val="24"/>
        </w:rPr>
        <w:t xml:space="preserve">Dunakeszi Tankerületi Központot, hogy </w:t>
      </w:r>
      <w:r w:rsidRPr="00D020A0">
        <w:rPr>
          <w:rFonts w:ascii="Times New Roman" w:eastAsiaTheme="minorHAnsi" w:hAnsi="Times New Roman"/>
          <w:szCs w:val="24"/>
          <w:lang w:eastAsia="en-US"/>
        </w:rPr>
        <w:t xml:space="preserve">a jegyzői nyilvántartásban jelenleg nem szerepel Szadán lakóhellyel, tartózkodási hellyel rendelkező hátrányos helyzetű általános iskolába járó gyermek; </w:t>
      </w:r>
    </w:p>
    <w:p w14:paraId="16557B86" w14:textId="77777777" w:rsidR="005D229C" w:rsidRPr="005D229C" w:rsidRDefault="005D229C" w:rsidP="00310A2F">
      <w:pPr>
        <w:ind w:left="714"/>
        <w:contextualSpacing/>
        <w:jc w:val="both"/>
        <w:rPr>
          <w:rFonts w:ascii="Times New Roman" w:hAnsi="Times New Roman"/>
          <w:sz w:val="12"/>
          <w:szCs w:val="12"/>
        </w:rPr>
      </w:pPr>
    </w:p>
    <w:p w14:paraId="68706F70" w14:textId="77777777" w:rsidR="005D229C" w:rsidRPr="005D229C" w:rsidRDefault="005D229C" w:rsidP="00310A2F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Cs w:val="24"/>
        </w:rPr>
      </w:pPr>
      <w:r w:rsidRPr="005D229C">
        <w:rPr>
          <w:rFonts w:ascii="Times New Roman" w:eastAsiaTheme="minorHAnsi" w:hAnsi="Times New Roman"/>
          <w:szCs w:val="24"/>
          <w:lang w:eastAsia="en-US"/>
        </w:rPr>
        <w:t xml:space="preserve">a nevelési-oktatási intézmények működéséről és a köznevelési intézmények névhasználatáról szóló 20/2012. (VIII. 31.) EMMI rendelet 24. § (1) bekezdésében meghatározott véleményezési jogkörében eljárva a </w:t>
      </w:r>
      <w:r w:rsidRPr="005D229C">
        <w:rPr>
          <w:rFonts w:ascii="Times New Roman" w:hAnsi="Times New Roman"/>
          <w:szCs w:val="24"/>
        </w:rPr>
        <w:t>javasolt köznevelési intézmény Szada teljes közigazgatási területe tekintetében a Szadai Székely Bertalan Általános Iskola (2111 Szada, Dózsa György út 63.).</w:t>
      </w:r>
    </w:p>
    <w:p w14:paraId="7FBA8A7E" w14:textId="2291BF83" w:rsidR="005D229C" w:rsidRPr="009B6595" w:rsidRDefault="005D229C" w:rsidP="00310A2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5D229C">
        <w:rPr>
          <w:rFonts w:ascii="Times New Roman" w:eastAsiaTheme="minorHAnsi" w:hAnsi="Times New Roman"/>
          <w:szCs w:val="24"/>
          <w:lang w:eastAsia="en-US"/>
        </w:rPr>
        <w:t xml:space="preserve"> . </w:t>
      </w:r>
    </w:p>
    <w:p w14:paraId="32600759" w14:textId="308DDD5F" w:rsidR="005D229C" w:rsidRPr="005D229C" w:rsidRDefault="005D229C" w:rsidP="00310A2F">
      <w:pPr>
        <w:jc w:val="both"/>
        <w:outlineLvl w:val="0"/>
        <w:rPr>
          <w:rFonts w:ascii="Times New Roman" w:hAnsi="Times New Roman"/>
          <w:szCs w:val="24"/>
        </w:rPr>
      </w:pPr>
      <w:r w:rsidRPr="005D229C">
        <w:rPr>
          <w:rFonts w:ascii="Times New Roman" w:hAnsi="Times New Roman"/>
          <w:szCs w:val="24"/>
        </w:rPr>
        <w:t>Határidő: 202</w:t>
      </w:r>
      <w:r w:rsidR="00A81F86">
        <w:rPr>
          <w:rFonts w:ascii="Times New Roman" w:hAnsi="Times New Roman"/>
          <w:szCs w:val="24"/>
        </w:rPr>
        <w:t>1</w:t>
      </w:r>
      <w:r w:rsidRPr="005D229C">
        <w:rPr>
          <w:rFonts w:ascii="Times New Roman" w:hAnsi="Times New Roman"/>
          <w:szCs w:val="24"/>
        </w:rPr>
        <w:t xml:space="preserve">. október </w:t>
      </w:r>
      <w:r w:rsidR="00673D96">
        <w:rPr>
          <w:rFonts w:ascii="Times New Roman" w:hAnsi="Times New Roman"/>
          <w:szCs w:val="24"/>
        </w:rPr>
        <w:t>15</w:t>
      </w:r>
      <w:r w:rsidRPr="005D229C">
        <w:rPr>
          <w:rFonts w:ascii="Times New Roman" w:hAnsi="Times New Roman"/>
          <w:szCs w:val="24"/>
        </w:rPr>
        <w:t xml:space="preserve">. </w:t>
      </w:r>
    </w:p>
    <w:p w14:paraId="2906B9AD" w14:textId="1049D189" w:rsidR="005D229C" w:rsidRPr="005D229C" w:rsidRDefault="005D229C" w:rsidP="00310A2F">
      <w:pPr>
        <w:jc w:val="both"/>
        <w:rPr>
          <w:rFonts w:ascii="Times New Roman" w:hAnsi="Times New Roman"/>
          <w:szCs w:val="24"/>
        </w:rPr>
      </w:pPr>
      <w:r w:rsidRPr="005D229C">
        <w:rPr>
          <w:rFonts w:ascii="Times New Roman" w:hAnsi="Times New Roman"/>
          <w:szCs w:val="24"/>
        </w:rPr>
        <w:t>Felelős: polgármester</w:t>
      </w:r>
    </w:p>
    <w:p w14:paraId="020DDB3F" w14:textId="4ECEEF50" w:rsidR="005D229C" w:rsidRPr="005D229C" w:rsidRDefault="005D229C" w:rsidP="00310A2F">
      <w:pPr>
        <w:jc w:val="both"/>
        <w:rPr>
          <w:rFonts w:ascii="Times New Roman" w:hAnsi="Times New Roman"/>
          <w:szCs w:val="24"/>
        </w:rPr>
      </w:pPr>
      <w:r w:rsidRPr="005D229C">
        <w:rPr>
          <w:rFonts w:ascii="Times New Roman" w:hAnsi="Times New Roman"/>
          <w:szCs w:val="24"/>
        </w:rPr>
        <w:t xml:space="preserve">              </w:t>
      </w:r>
    </w:p>
    <w:p w14:paraId="6B35AEA2" w14:textId="057977D0" w:rsidR="00EC16A6" w:rsidRDefault="00EC16A6" w:rsidP="00310A2F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1FF61CE3" w14:textId="25878C77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bookmarkEnd w:id="0"/>
    <w:p w14:paraId="389C04C3" w14:textId="77777777" w:rsidR="000D699B" w:rsidRDefault="000D699B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sectPr w:rsidR="000D699B" w:rsidSect="00D17EF6">
      <w:footerReference w:type="even" r:id="rId9"/>
      <w:footerReference w:type="default" r:id="rId10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88CF" w14:textId="77777777" w:rsidR="002403E3" w:rsidRDefault="002403E3">
      <w:r>
        <w:separator/>
      </w:r>
    </w:p>
  </w:endnote>
  <w:endnote w:type="continuationSeparator" w:id="0">
    <w:p w14:paraId="45B0FC2D" w14:textId="77777777" w:rsidR="002403E3" w:rsidRDefault="0024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74337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7433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2FDA" w14:textId="77777777" w:rsidR="002403E3" w:rsidRDefault="002403E3">
      <w:r>
        <w:separator/>
      </w:r>
    </w:p>
  </w:footnote>
  <w:footnote w:type="continuationSeparator" w:id="0">
    <w:p w14:paraId="0A4D9C05" w14:textId="77777777" w:rsidR="002403E3" w:rsidRDefault="0024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4CA7"/>
    <w:multiLevelType w:val="hybridMultilevel"/>
    <w:tmpl w:val="DDA80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2C0"/>
    <w:multiLevelType w:val="hybridMultilevel"/>
    <w:tmpl w:val="DC786E6A"/>
    <w:lvl w:ilvl="0" w:tplc="AA3C3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2A56"/>
    <w:multiLevelType w:val="hybridMultilevel"/>
    <w:tmpl w:val="A59AB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E0CEF"/>
    <w:multiLevelType w:val="hybridMultilevel"/>
    <w:tmpl w:val="920C61C6"/>
    <w:lvl w:ilvl="0" w:tplc="D3001C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"/>
  </w:num>
  <w:num w:numId="5">
    <w:abstractNumId w:val="15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5"/>
  </w:num>
  <w:num w:numId="14">
    <w:abstractNumId w:val="1"/>
  </w:num>
  <w:num w:numId="15">
    <w:abstractNumId w:val="8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4EF6"/>
    <w:rsid w:val="0003565A"/>
    <w:rsid w:val="000430F4"/>
    <w:rsid w:val="00050434"/>
    <w:rsid w:val="000667D8"/>
    <w:rsid w:val="000817BF"/>
    <w:rsid w:val="0008409E"/>
    <w:rsid w:val="0008480C"/>
    <w:rsid w:val="00093CF3"/>
    <w:rsid w:val="000A05F6"/>
    <w:rsid w:val="000D699B"/>
    <w:rsid w:val="000E3446"/>
    <w:rsid w:val="00103308"/>
    <w:rsid w:val="00105577"/>
    <w:rsid w:val="00114FF0"/>
    <w:rsid w:val="00151793"/>
    <w:rsid w:val="001553EF"/>
    <w:rsid w:val="00170CD9"/>
    <w:rsid w:val="001E6940"/>
    <w:rsid w:val="00220C53"/>
    <w:rsid w:val="002403E3"/>
    <w:rsid w:val="00277098"/>
    <w:rsid w:val="0028472E"/>
    <w:rsid w:val="0029167B"/>
    <w:rsid w:val="002A6D38"/>
    <w:rsid w:val="002D2872"/>
    <w:rsid w:val="002F58EE"/>
    <w:rsid w:val="00310A2F"/>
    <w:rsid w:val="00312302"/>
    <w:rsid w:val="0031595F"/>
    <w:rsid w:val="003316AD"/>
    <w:rsid w:val="003550E5"/>
    <w:rsid w:val="00355815"/>
    <w:rsid w:val="0038747E"/>
    <w:rsid w:val="004315C7"/>
    <w:rsid w:val="00437F7A"/>
    <w:rsid w:val="0049289B"/>
    <w:rsid w:val="00496E52"/>
    <w:rsid w:val="004B06F3"/>
    <w:rsid w:val="00523A96"/>
    <w:rsid w:val="00527C4E"/>
    <w:rsid w:val="00556B7F"/>
    <w:rsid w:val="0057298F"/>
    <w:rsid w:val="005A70CA"/>
    <w:rsid w:val="005C4D74"/>
    <w:rsid w:val="005D229C"/>
    <w:rsid w:val="005D76AD"/>
    <w:rsid w:val="005E625A"/>
    <w:rsid w:val="00611E47"/>
    <w:rsid w:val="00637AE4"/>
    <w:rsid w:val="00666E33"/>
    <w:rsid w:val="00673D96"/>
    <w:rsid w:val="0071746D"/>
    <w:rsid w:val="00721012"/>
    <w:rsid w:val="007240AB"/>
    <w:rsid w:val="0073323E"/>
    <w:rsid w:val="00743373"/>
    <w:rsid w:val="0074634B"/>
    <w:rsid w:val="007536CD"/>
    <w:rsid w:val="00763AA1"/>
    <w:rsid w:val="007B17ED"/>
    <w:rsid w:val="008037BB"/>
    <w:rsid w:val="00820C62"/>
    <w:rsid w:val="008507DF"/>
    <w:rsid w:val="00875485"/>
    <w:rsid w:val="00896D81"/>
    <w:rsid w:val="008C78FD"/>
    <w:rsid w:val="008E36B2"/>
    <w:rsid w:val="008F01D9"/>
    <w:rsid w:val="008F6D99"/>
    <w:rsid w:val="009435DD"/>
    <w:rsid w:val="00947005"/>
    <w:rsid w:val="009B6595"/>
    <w:rsid w:val="009F6A54"/>
    <w:rsid w:val="00A00B5C"/>
    <w:rsid w:val="00A022E5"/>
    <w:rsid w:val="00A42FB1"/>
    <w:rsid w:val="00A81F86"/>
    <w:rsid w:val="00A84DA7"/>
    <w:rsid w:val="00A94D42"/>
    <w:rsid w:val="00AD465F"/>
    <w:rsid w:val="00B01AA2"/>
    <w:rsid w:val="00B22A80"/>
    <w:rsid w:val="00C12777"/>
    <w:rsid w:val="00C25661"/>
    <w:rsid w:val="00C25700"/>
    <w:rsid w:val="00CA54B2"/>
    <w:rsid w:val="00CC2932"/>
    <w:rsid w:val="00D020A0"/>
    <w:rsid w:val="00D17EF6"/>
    <w:rsid w:val="00D62DCD"/>
    <w:rsid w:val="00D97BD4"/>
    <w:rsid w:val="00DA2C97"/>
    <w:rsid w:val="00DA54C2"/>
    <w:rsid w:val="00DC2DD8"/>
    <w:rsid w:val="00DE2C02"/>
    <w:rsid w:val="00DE2F79"/>
    <w:rsid w:val="00E02B51"/>
    <w:rsid w:val="00E21E4F"/>
    <w:rsid w:val="00E4263F"/>
    <w:rsid w:val="00E7578A"/>
    <w:rsid w:val="00E8221F"/>
    <w:rsid w:val="00E9439D"/>
    <w:rsid w:val="00EA07DE"/>
    <w:rsid w:val="00EC16A6"/>
    <w:rsid w:val="00F27D8A"/>
    <w:rsid w:val="00F76096"/>
    <w:rsid w:val="00F853BE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6A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630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16</cp:revision>
  <cp:lastPrinted>2021-05-21T07:17:00Z</cp:lastPrinted>
  <dcterms:created xsi:type="dcterms:W3CDTF">2021-08-26T05:42:00Z</dcterms:created>
  <dcterms:modified xsi:type="dcterms:W3CDTF">2021-09-13T06:01:00Z</dcterms:modified>
</cp:coreProperties>
</file>