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75ACA" w14:textId="77777777" w:rsidR="006E540F" w:rsidRDefault="006E540F" w:rsidP="006E540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D9AC2A" wp14:editId="76AEAFC8">
            <wp:extent cx="5760720" cy="146113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E3A7" w14:textId="77777777" w:rsidR="006E540F" w:rsidRDefault="006E540F" w:rsidP="006E540F">
      <w:pPr>
        <w:jc w:val="center"/>
        <w:rPr>
          <w:b/>
          <w:sz w:val="28"/>
          <w:szCs w:val="28"/>
        </w:rPr>
      </w:pPr>
    </w:p>
    <w:p w14:paraId="029469A5" w14:textId="77777777" w:rsidR="006E540F" w:rsidRDefault="006E540F" w:rsidP="006E540F">
      <w:pPr>
        <w:jc w:val="center"/>
        <w:rPr>
          <w:b/>
          <w:sz w:val="28"/>
          <w:szCs w:val="28"/>
        </w:rPr>
      </w:pPr>
    </w:p>
    <w:p w14:paraId="12A588AE" w14:textId="77777777" w:rsidR="006E540F" w:rsidRDefault="006E540F" w:rsidP="006E540F">
      <w:pPr>
        <w:jc w:val="center"/>
        <w:rPr>
          <w:b/>
          <w:sz w:val="28"/>
          <w:szCs w:val="28"/>
        </w:rPr>
      </w:pPr>
    </w:p>
    <w:p w14:paraId="7379355B" w14:textId="77777777" w:rsidR="006E540F" w:rsidRDefault="006E540F" w:rsidP="006E540F">
      <w:pPr>
        <w:widowControl w:val="0"/>
      </w:pPr>
    </w:p>
    <w:p w14:paraId="0C00D31B" w14:textId="428EC85D" w:rsidR="006E540F" w:rsidRPr="00A81D31" w:rsidRDefault="006E540F" w:rsidP="006E540F">
      <w:pPr>
        <w:widowControl w:val="0"/>
      </w:pPr>
      <w:r w:rsidRPr="00A81D31">
        <w:t xml:space="preserve">Előterjesztés száma: </w:t>
      </w:r>
      <w:r w:rsidRPr="00A81D31">
        <w:rPr>
          <w:b/>
          <w:u w:val="single"/>
        </w:rPr>
        <w:t>7</w:t>
      </w:r>
      <w:r>
        <w:rPr>
          <w:b/>
          <w:u w:val="single"/>
        </w:rPr>
        <w:t>8</w:t>
      </w:r>
      <w:r w:rsidRPr="00A81D31">
        <w:rPr>
          <w:b/>
          <w:u w:val="single"/>
        </w:rPr>
        <w:t xml:space="preserve">/2020.  </w:t>
      </w:r>
    </w:p>
    <w:p w14:paraId="16AF6DC8" w14:textId="38595430" w:rsidR="006E540F" w:rsidRPr="009B1BEC" w:rsidRDefault="006E540F" w:rsidP="006E540F">
      <w:pPr>
        <w:widowControl w:val="0"/>
      </w:pPr>
      <w:r w:rsidRPr="00816F48">
        <w:t>Iktatószám: H/</w:t>
      </w:r>
      <w:r w:rsidR="00A33E65">
        <w:t>1225</w:t>
      </w:r>
      <w:r w:rsidRPr="00816F48">
        <w:t>-</w:t>
      </w:r>
      <w:r>
        <w:t>1</w:t>
      </w:r>
      <w:r w:rsidRPr="00816F48">
        <w:t>/2020.</w:t>
      </w:r>
      <w:r w:rsidRPr="009B1BEC">
        <w:t xml:space="preserve"> </w:t>
      </w:r>
    </w:p>
    <w:p w14:paraId="63134342" w14:textId="77777777" w:rsidR="006E540F" w:rsidRDefault="006E540F" w:rsidP="006E540F">
      <w:pPr>
        <w:jc w:val="center"/>
        <w:rPr>
          <w:b/>
          <w:sz w:val="28"/>
          <w:szCs w:val="28"/>
        </w:rPr>
      </w:pPr>
    </w:p>
    <w:p w14:paraId="75081E41" w14:textId="77777777" w:rsidR="006E540F" w:rsidRDefault="006E540F" w:rsidP="006E540F">
      <w:pPr>
        <w:jc w:val="center"/>
        <w:rPr>
          <w:b/>
          <w:sz w:val="28"/>
          <w:szCs w:val="28"/>
        </w:rPr>
      </w:pPr>
    </w:p>
    <w:p w14:paraId="537D974D" w14:textId="77777777" w:rsidR="006E540F" w:rsidRDefault="006E540F" w:rsidP="006E540F">
      <w:pPr>
        <w:jc w:val="center"/>
        <w:rPr>
          <w:b/>
        </w:rPr>
      </w:pPr>
    </w:p>
    <w:p w14:paraId="14225033" w14:textId="77777777" w:rsidR="006E540F" w:rsidRPr="002D0A06" w:rsidRDefault="006E540F" w:rsidP="006E540F">
      <w:pPr>
        <w:jc w:val="center"/>
        <w:rPr>
          <w:b/>
        </w:rPr>
      </w:pPr>
      <w:r w:rsidRPr="002D0A06">
        <w:rPr>
          <w:b/>
        </w:rPr>
        <w:t>E L Ő T E R J E S Z T É S</w:t>
      </w:r>
    </w:p>
    <w:p w14:paraId="036B653C" w14:textId="77777777" w:rsidR="006E540F" w:rsidRPr="002D0A06" w:rsidRDefault="006E540F" w:rsidP="006E540F">
      <w:pPr>
        <w:jc w:val="center"/>
      </w:pPr>
    </w:p>
    <w:p w14:paraId="4A1764D2" w14:textId="77777777" w:rsidR="006E540F" w:rsidRPr="009B1BEC" w:rsidRDefault="006E540F" w:rsidP="006E540F">
      <w:pPr>
        <w:jc w:val="center"/>
        <w:rPr>
          <w:u w:val="single"/>
        </w:rPr>
      </w:pPr>
      <w:r w:rsidRPr="009B1BEC">
        <w:rPr>
          <w:u w:val="single"/>
        </w:rPr>
        <w:t>a Képviselő-testület 2020. s</w:t>
      </w:r>
      <w:r>
        <w:rPr>
          <w:u w:val="single"/>
        </w:rPr>
        <w:t>zeptember</w:t>
      </w:r>
      <w:r w:rsidRPr="009B1BEC">
        <w:rPr>
          <w:u w:val="single"/>
        </w:rPr>
        <w:t xml:space="preserve"> </w:t>
      </w:r>
      <w:r>
        <w:rPr>
          <w:u w:val="single"/>
        </w:rPr>
        <w:t>3</w:t>
      </w:r>
      <w:r w:rsidRPr="009B1BEC">
        <w:rPr>
          <w:u w:val="single"/>
        </w:rPr>
        <w:t>-i rend</w:t>
      </w:r>
      <w:r>
        <w:rPr>
          <w:u w:val="single"/>
        </w:rPr>
        <w:t>kívüli</w:t>
      </w:r>
      <w:r w:rsidRPr="009B1BEC">
        <w:rPr>
          <w:u w:val="single"/>
        </w:rPr>
        <w:t xml:space="preserve"> ülésére </w:t>
      </w:r>
    </w:p>
    <w:p w14:paraId="7E83A4B3" w14:textId="77777777" w:rsidR="006E540F" w:rsidRDefault="006E540F" w:rsidP="006E540F">
      <w:pPr>
        <w:jc w:val="center"/>
      </w:pPr>
    </w:p>
    <w:p w14:paraId="1B52741F" w14:textId="77777777" w:rsidR="006E540F" w:rsidRPr="002D0A06" w:rsidRDefault="006E540F" w:rsidP="006E540F">
      <w:pPr>
        <w:jc w:val="center"/>
      </w:pPr>
    </w:p>
    <w:p w14:paraId="453D7DF0" w14:textId="77777777" w:rsidR="006E540F" w:rsidRPr="002D0A06" w:rsidRDefault="006E540F" w:rsidP="006E540F">
      <w:pPr>
        <w:rPr>
          <w:b/>
          <w:bCs/>
        </w:rPr>
      </w:pPr>
    </w:p>
    <w:p w14:paraId="63152E43" w14:textId="42768285" w:rsidR="006E540F" w:rsidRPr="00D632F4" w:rsidRDefault="006E540F" w:rsidP="006E540F">
      <w:pPr>
        <w:jc w:val="both"/>
        <w:rPr>
          <w:b/>
        </w:rPr>
      </w:pPr>
      <w:r w:rsidRPr="002D0A06">
        <w:rPr>
          <w:b/>
          <w:bCs/>
          <w:u w:val="single"/>
        </w:rPr>
        <w:t>Tárgy</w:t>
      </w:r>
      <w:r w:rsidRPr="000B699C">
        <w:rPr>
          <w:b/>
          <w:u w:val="single"/>
        </w:rPr>
        <w:t>:</w:t>
      </w:r>
      <w:r w:rsidRPr="002D0A06">
        <w:rPr>
          <w:b/>
        </w:rPr>
        <w:t xml:space="preserve"> </w:t>
      </w:r>
      <w:r w:rsidR="001923D5">
        <w:rPr>
          <w:b/>
        </w:rPr>
        <w:t>Döntés a települési piac</w:t>
      </w:r>
      <w:r w:rsidR="004438F2">
        <w:rPr>
          <w:b/>
        </w:rPr>
        <w:t xml:space="preserve"> nyitásával, valamint ü</w:t>
      </w:r>
      <w:r w:rsidR="001923D5">
        <w:rPr>
          <w:b/>
        </w:rPr>
        <w:t>zemeltetésé</w:t>
      </w:r>
      <w:r w:rsidR="004438F2">
        <w:rPr>
          <w:b/>
        </w:rPr>
        <w:t>ve</w:t>
      </w:r>
      <w:r w:rsidR="001923D5">
        <w:rPr>
          <w:b/>
        </w:rPr>
        <w:t>l</w:t>
      </w:r>
      <w:r w:rsidR="004438F2">
        <w:rPr>
          <w:b/>
        </w:rPr>
        <w:t xml:space="preserve"> kapcsolatos feladatokról</w:t>
      </w:r>
      <w:r w:rsidR="001923D5">
        <w:rPr>
          <w:b/>
        </w:rPr>
        <w:t xml:space="preserve">, </w:t>
      </w:r>
      <w:r w:rsidR="004438F2">
        <w:rPr>
          <w:b/>
        </w:rPr>
        <w:t xml:space="preserve">egyben </w:t>
      </w:r>
      <w:r w:rsidR="001923D5">
        <w:rPr>
          <w:b/>
        </w:rPr>
        <w:t xml:space="preserve">az önkormányzati tulajdonú </w:t>
      </w:r>
      <w:r w:rsidR="001923D5" w:rsidRPr="00EC7BFD">
        <w:rPr>
          <w:b/>
        </w:rPr>
        <w:t>lakások és nem lakás céljára szolgáló helyiségek hasznosításának</w:t>
      </w:r>
      <w:r w:rsidR="001923D5">
        <w:rPr>
          <w:b/>
        </w:rPr>
        <w:t xml:space="preserve"> </w:t>
      </w:r>
      <w:r w:rsidR="001923D5" w:rsidRPr="00EC7BFD">
        <w:rPr>
          <w:b/>
        </w:rPr>
        <w:t>szabályairól</w:t>
      </w:r>
      <w:r w:rsidR="001923D5">
        <w:rPr>
          <w:b/>
        </w:rPr>
        <w:t xml:space="preserve"> szóló önkormányzati rendelet megalkotása </w:t>
      </w:r>
    </w:p>
    <w:p w14:paraId="3E9CA485" w14:textId="77777777" w:rsidR="006E540F" w:rsidRPr="002D0A06" w:rsidRDefault="006E540F" w:rsidP="006E540F">
      <w:pPr>
        <w:jc w:val="both"/>
        <w:rPr>
          <w:b/>
        </w:rPr>
      </w:pPr>
    </w:p>
    <w:p w14:paraId="1A60568A" w14:textId="77777777" w:rsidR="006E540F" w:rsidRPr="002D0A06" w:rsidRDefault="006E540F" w:rsidP="006E540F">
      <w:pPr>
        <w:jc w:val="both"/>
        <w:rPr>
          <w:b/>
        </w:rPr>
      </w:pPr>
      <w:r w:rsidRPr="002D0A06">
        <w:rPr>
          <w:b/>
          <w:bCs/>
        </w:rPr>
        <w:t xml:space="preserve">             </w:t>
      </w:r>
    </w:p>
    <w:p w14:paraId="7CE4A5E6" w14:textId="77777777" w:rsidR="006E540F" w:rsidRDefault="006E540F" w:rsidP="006E540F">
      <w:pPr>
        <w:tabs>
          <w:tab w:val="left" w:pos="2127"/>
        </w:tabs>
        <w:jc w:val="both"/>
        <w:rPr>
          <w:b/>
        </w:rPr>
      </w:pPr>
      <w:r w:rsidRPr="002D0A06">
        <w:rPr>
          <w:b/>
        </w:rPr>
        <w:tab/>
      </w:r>
    </w:p>
    <w:p w14:paraId="6ABD6A7A" w14:textId="77777777" w:rsidR="006E540F" w:rsidRDefault="006E540F" w:rsidP="006E540F">
      <w:pPr>
        <w:jc w:val="both"/>
        <w:rPr>
          <w:rFonts w:eastAsia="Calibri"/>
          <w:b/>
          <w:bCs/>
        </w:rPr>
      </w:pPr>
    </w:p>
    <w:p w14:paraId="7FAAC952" w14:textId="77777777" w:rsidR="006E540F" w:rsidRPr="002D0A06" w:rsidRDefault="006E540F" w:rsidP="006E540F">
      <w:pPr>
        <w:jc w:val="both"/>
        <w:rPr>
          <w:b/>
          <w:bCs/>
        </w:rPr>
      </w:pPr>
      <w:r>
        <w:rPr>
          <w:b/>
          <w:bCs/>
          <w:u w:val="single"/>
        </w:rPr>
        <w:t>Elők</w:t>
      </w:r>
      <w:r w:rsidRPr="002D0A06">
        <w:rPr>
          <w:b/>
          <w:bCs/>
          <w:u w:val="single"/>
        </w:rPr>
        <w:t>észítette:</w:t>
      </w:r>
      <w:r w:rsidRPr="002D0A06">
        <w:rPr>
          <w:b/>
          <w:bCs/>
        </w:rPr>
        <w:t xml:space="preserve"> </w:t>
      </w:r>
      <w:r w:rsidRPr="002D0A06">
        <w:rPr>
          <w:b/>
          <w:bCs/>
        </w:rPr>
        <w:tab/>
      </w:r>
      <w:r>
        <w:rPr>
          <w:b/>
          <w:bCs/>
        </w:rPr>
        <w:t>dr. Filó-Szentes Kinga jegyző</w:t>
      </w:r>
    </w:p>
    <w:p w14:paraId="55FA4A6B" w14:textId="77777777" w:rsidR="006E540F" w:rsidRPr="002D0A06" w:rsidRDefault="006E540F" w:rsidP="006E540F">
      <w:pPr>
        <w:jc w:val="both"/>
        <w:rPr>
          <w:b/>
          <w:bCs/>
        </w:rPr>
      </w:pPr>
    </w:p>
    <w:p w14:paraId="7E05DFFB" w14:textId="77777777" w:rsidR="006E540F" w:rsidRPr="002D0A06" w:rsidRDefault="006E540F" w:rsidP="006E540F">
      <w:pPr>
        <w:jc w:val="both"/>
        <w:rPr>
          <w:b/>
          <w:bCs/>
        </w:rPr>
      </w:pPr>
      <w:r w:rsidRPr="002D0A06">
        <w:rPr>
          <w:b/>
          <w:bCs/>
          <w:u w:val="single"/>
        </w:rPr>
        <w:t>Előterjesztő</w:t>
      </w:r>
      <w:r w:rsidRPr="002D0A06">
        <w:rPr>
          <w:b/>
          <w:bCs/>
        </w:rPr>
        <w:t xml:space="preserve">: </w:t>
      </w:r>
      <w:r w:rsidRPr="002D0A06">
        <w:rPr>
          <w:b/>
          <w:bCs/>
        </w:rPr>
        <w:tab/>
      </w:r>
      <w:r w:rsidRPr="002D0A06">
        <w:rPr>
          <w:b/>
          <w:bCs/>
        </w:rPr>
        <w:tab/>
        <w:t>Pintér Lajos polgármester</w:t>
      </w:r>
    </w:p>
    <w:p w14:paraId="426E9CB7" w14:textId="77777777" w:rsidR="006E540F" w:rsidRPr="002D0A06" w:rsidRDefault="006E540F" w:rsidP="006E540F">
      <w:pPr>
        <w:jc w:val="both"/>
        <w:rPr>
          <w:b/>
          <w:bCs/>
        </w:rPr>
      </w:pPr>
    </w:p>
    <w:p w14:paraId="76BDA023" w14:textId="055687F0" w:rsidR="001923D5" w:rsidRDefault="006E540F" w:rsidP="006E540F">
      <w:pPr>
        <w:jc w:val="both"/>
      </w:pPr>
      <w:r w:rsidRPr="0095490B">
        <w:rPr>
          <w:b/>
          <w:u w:val="single"/>
        </w:rPr>
        <w:t>Az előterjesztést tárgyalja</w:t>
      </w:r>
      <w:r w:rsidRPr="009B1BEC">
        <w:rPr>
          <w:b/>
        </w:rPr>
        <w:t>:</w:t>
      </w:r>
      <w:r w:rsidRPr="009B1BEC">
        <w:t xml:space="preserve"> </w:t>
      </w:r>
      <w:r w:rsidR="001923D5">
        <w:tab/>
      </w:r>
      <w:r w:rsidR="001923D5" w:rsidRPr="006B24BB">
        <w:rPr>
          <w:b/>
          <w:bCs/>
        </w:rPr>
        <w:t>Pénzügyi Bizottság</w:t>
      </w:r>
    </w:p>
    <w:p w14:paraId="287EEE20" w14:textId="63A9ACBF" w:rsidR="006E540F" w:rsidRDefault="006E540F" w:rsidP="001923D5">
      <w:pPr>
        <w:ind w:left="2124" w:firstLine="708"/>
        <w:jc w:val="both"/>
        <w:rPr>
          <w:b/>
          <w:bCs/>
        </w:rPr>
      </w:pPr>
      <w:r w:rsidRPr="006B24BB">
        <w:rPr>
          <w:b/>
          <w:bCs/>
        </w:rPr>
        <w:t>Településfejlesztési és Környezetvédelmi Bizottság</w:t>
      </w:r>
    </w:p>
    <w:p w14:paraId="7F54FBD1" w14:textId="45792364" w:rsidR="001923D5" w:rsidRDefault="001923D5" w:rsidP="001923D5">
      <w:pPr>
        <w:ind w:left="2124" w:firstLine="708"/>
        <w:jc w:val="both"/>
      </w:pPr>
      <w:r>
        <w:rPr>
          <w:b/>
          <w:bCs/>
        </w:rPr>
        <w:t>Ügyrendi Bizottság</w:t>
      </w:r>
    </w:p>
    <w:p w14:paraId="28820CB4" w14:textId="2A992973" w:rsidR="006E540F" w:rsidRPr="006B24BB" w:rsidRDefault="006E540F" w:rsidP="006E540F">
      <w:pPr>
        <w:jc w:val="both"/>
        <w:rPr>
          <w:b/>
          <w:bCs/>
        </w:rPr>
      </w:pPr>
      <w:r w:rsidRPr="006B24BB">
        <w:rPr>
          <w:b/>
          <w:bCs/>
        </w:rPr>
        <w:tab/>
      </w:r>
      <w:r w:rsidRPr="006B24BB">
        <w:rPr>
          <w:b/>
          <w:bCs/>
        </w:rPr>
        <w:tab/>
      </w:r>
      <w:r w:rsidRPr="006B24BB">
        <w:rPr>
          <w:b/>
          <w:bCs/>
        </w:rPr>
        <w:tab/>
      </w:r>
      <w:r w:rsidRPr="006B24BB">
        <w:rPr>
          <w:b/>
          <w:bCs/>
        </w:rPr>
        <w:tab/>
      </w:r>
    </w:p>
    <w:p w14:paraId="202E2F62" w14:textId="77777777" w:rsidR="006E540F" w:rsidRPr="002D0A06" w:rsidRDefault="006E540F" w:rsidP="006E540F">
      <w:pPr>
        <w:jc w:val="both"/>
        <w:rPr>
          <w:b/>
          <w:bCs/>
        </w:rPr>
      </w:pPr>
    </w:p>
    <w:p w14:paraId="7024CB9E" w14:textId="77777777" w:rsidR="001923D5" w:rsidRPr="00E14010" w:rsidRDefault="006E540F" w:rsidP="001923D5">
      <w:pPr>
        <w:jc w:val="both"/>
      </w:pPr>
      <w:r w:rsidRPr="0095490B">
        <w:rPr>
          <w:b/>
          <w:u w:val="single"/>
        </w:rPr>
        <w:t>Az elfogadáshoz szükséges döntés típusa</w:t>
      </w:r>
      <w:r w:rsidRPr="009B1BEC">
        <w:rPr>
          <w:b/>
        </w:rPr>
        <w:t>:</w:t>
      </w:r>
      <w:r w:rsidRPr="009B1BEC">
        <w:t xml:space="preserve"> </w:t>
      </w:r>
      <w:r w:rsidR="001923D5">
        <w:t xml:space="preserve">a határozat esetében </w:t>
      </w:r>
      <w:r w:rsidR="001923D5" w:rsidRPr="001923D5">
        <w:rPr>
          <w:i/>
          <w:iCs/>
        </w:rPr>
        <w:t>egyszerű</w:t>
      </w:r>
      <w:r w:rsidR="001923D5" w:rsidRPr="00E14010">
        <w:t xml:space="preserve"> többségű szavazat</w:t>
      </w:r>
    </w:p>
    <w:p w14:paraId="4EA455E6" w14:textId="77777777" w:rsidR="001923D5" w:rsidRPr="00E14010" w:rsidRDefault="001923D5" w:rsidP="001923D5">
      <w:pPr>
        <w:tabs>
          <w:tab w:val="left" w:pos="2127"/>
        </w:tabs>
        <w:jc w:val="both"/>
        <w:rPr>
          <w:b/>
          <w:bCs/>
        </w:rPr>
      </w:pPr>
      <w:r>
        <w:tab/>
      </w:r>
      <w:r>
        <w:tab/>
      </w:r>
      <w:r>
        <w:tab/>
      </w:r>
      <w:r>
        <w:tab/>
        <w:t xml:space="preserve">a rendelet esetében </w:t>
      </w:r>
      <w:r w:rsidRPr="001923D5">
        <w:rPr>
          <w:i/>
          <w:iCs/>
        </w:rPr>
        <w:t xml:space="preserve">minősített </w:t>
      </w:r>
      <w:r w:rsidRPr="00E14010">
        <w:t>többségű szavazat</w:t>
      </w:r>
    </w:p>
    <w:p w14:paraId="26DC7BD9" w14:textId="118028CE" w:rsidR="006E540F" w:rsidRPr="009B1BEC" w:rsidRDefault="006E540F" w:rsidP="006E540F">
      <w:pPr>
        <w:jc w:val="both"/>
      </w:pPr>
    </w:p>
    <w:p w14:paraId="738804FA" w14:textId="77777777" w:rsidR="006E540F" w:rsidRDefault="006E540F" w:rsidP="006E540F">
      <w:pPr>
        <w:tabs>
          <w:tab w:val="left" w:pos="2127"/>
        </w:tabs>
        <w:jc w:val="both"/>
        <w:rPr>
          <w:b/>
          <w:bCs/>
        </w:rPr>
      </w:pPr>
    </w:p>
    <w:p w14:paraId="4433E028" w14:textId="77777777" w:rsidR="006E540F" w:rsidRDefault="006E540F" w:rsidP="006E540F">
      <w:pPr>
        <w:tabs>
          <w:tab w:val="left" w:pos="2127"/>
        </w:tabs>
        <w:ind w:left="284" w:hanging="284"/>
        <w:jc w:val="both"/>
        <w:rPr>
          <w:b/>
          <w:bCs/>
        </w:rPr>
      </w:pPr>
    </w:p>
    <w:p w14:paraId="152B49C2" w14:textId="77777777" w:rsidR="006E540F" w:rsidRDefault="006E540F" w:rsidP="006E540F">
      <w:pPr>
        <w:tabs>
          <w:tab w:val="left" w:pos="2127"/>
        </w:tabs>
        <w:ind w:left="284" w:hanging="284"/>
        <w:jc w:val="both"/>
        <w:rPr>
          <w:b/>
          <w:bCs/>
        </w:rPr>
      </w:pPr>
      <w:r w:rsidRPr="002D0A06">
        <w:rPr>
          <w:b/>
          <w:bCs/>
        </w:rPr>
        <w:t xml:space="preserve">Törvényességi szempontból </w:t>
      </w:r>
      <w:r>
        <w:rPr>
          <w:b/>
          <w:bCs/>
        </w:rPr>
        <w:t>megfelel</w:t>
      </w:r>
      <w:r w:rsidRPr="002D0A06">
        <w:rPr>
          <w:b/>
          <w:bCs/>
        </w:rPr>
        <w:t>:</w:t>
      </w:r>
      <w:r w:rsidRPr="002D0A06">
        <w:rPr>
          <w:b/>
          <w:bCs/>
        </w:rPr>
        <w:tab/>
      </w:r>
      <w:r w:rsidRPr="002D0A06">
        <w:rPr>
          <w:b/>
          <w:bCs/>
        </w:rPr>
        <w:tab/>
        <w:t xml:space="preserve"> </w:t>
      </w:r>
    </w:p>
    <w:p w14:paraId="38B9482E" w14:textId="77777777" w:rsidR="006E540F" w:rsidRDefault="006E540F" w:rsidP="006E540F">
      <w:pPr>
        <w:tabs>
          <w:tab w:val="left" w:pos="2127"/>
        </w:tabs>
        <w:ind w:left="284" w:hanging="284"/>
        <w:jc w:val="both"/>
        <w:rPr>
          <w:b/>
          <w:bCs/>
        </w:rPr>
      </w:pPr>
      <w:r>
        <w:rPr>
          <w:b/>
          <w:bCs/>
        </w:rPr>
        <w:tab/>
      </w:r>
    </w:p>
    <w:p w14:paraId="6B853C7F" w14:textId="77777777" w:rsidR="006E540F" w:rsidRPr="002D0A06" w:rsidRDefault="006E540F" w:rsidP="006E540F">
      <w:pPr>
        <w:tabs>
          <w:tab w:val="left" w:pos="2127"/>
        </w:tabs>
        <w:ind w:left="284" w:hanging="284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D0A06">
        <w:rPr>
          <w:bCs/>
        </w:rPr>
        <w:t>………………………………………</w:t>
      </w:r>
    </w:p>
    <w:p w14:paraId="716EBADC" w14:textId="77777777" w:rsidR="006E540F" w:rsidRPr="002D0A06" w:rsidRDefault="006E540F" w:rsidP="006E540F">
      <w:pPr>
        <w:tabs>
          <w:tab w:val="left" w:pos="2127"/>
        </w:tabs>
        <w:jc w:val="both"/>
        <w:rPr>
          <w:bCs/>
        </w:rPr>
      </w:pPr>
      <w:r w:rsidRPr="002D0A06">
        <w:rPr>
          <w:bCs/>
        </w:rPr>
        <w:tab/>
      </w:r>
      <w:r w:rsidRPr="002D0A06">
        <w:rPr>
          <w:bCs/>
        </w:rPr>
        <w:tab/>
      </w:r>
      <w:r w:rsidRPr="002D0A06">
        <w:rPr>
          <w:bCs/>
        </w:rPr>
        <w:tab/>
      </w:r>
      <w:r w:rsidRPr="002D0A06">
        <w:rPr>
          <w:bCs/>
        </w:rPr>
        <w:tab/>
        <w:t xml:space="preserve">                        </w:t>
      </w:r>
      <w:r>
        <w:rPr>
          <w:bCs/>
        </w:rPr>
        <w:t>dr. Filó-Szentes Kinga</w:t>
      </w:r>
    </w:p>
    <w:p w14:paraId="40038B53" w14:textId="77777777" w:rsidR="006E540F" w:rsidRPr="002D0A06" w:rsidRDefault="006E540F" w:rsidP="006E540F">
      <w:pPr>
        <w:tabs>
          <w:tab w:val="left" w:pos="2127"/>
        </w:tabs>
        <w:jc w:val="both"/>
        <w:rPr>
          <w:bCs/>
        </w:rPr>
      </w:pPr>
      <w:r w:rsidRPr="002D0A06">
        <w:rPr>
          <w:bCs/>
        </w:rPr>
        <w:tab/>
      </w:r>
      <w:r w:rsidRPr="002D0A06">
        <w:rPr>
          <w:bCs/>
        </w:rPr>
        <w:tab/>
      </w:r>
      <w:r w:rsidRPr="002D0A06">
        <w:rPr>
          <w:bCs/>
        </w:rPr>
        <w:tab/>
      </w:r>
      <w:r w:rsidRPr="002D0A06">
        <w:rPr>
          <w:bCs/>
        </w:rPr>
        <w:tab/>
      </w:r>
      <w:r w:rsidRPr="002D0A06">
        <w:rPr>
          <w:bCs/>
        </w:rPr>
        <w:tab/>
        <w:t xml:space="preserve">             </w:t>
      </w:r>
      <w:r>
        <w:rPr>
          <w:bCs/>
        </w:rPr>
        <w:t xml:space="preserve"> </w:t>
      </w:r>
      <w:r w:rsidRPr="002D0A06">
        <w:rPr>
          <w:bCs/>
        </w:rPr>
        <w:t xml:space="preserve"> </w:t>
      </w:r>
      <w:r>
        <w:rPr>
          <w:bCs/>
        </w:rPr>
        <w:t xml:space="preserve">          </w:t>
      </w:r>
      <w:r w:rsidRPr="002D0A06">
        <w:rPr>
          <w:bCs/>
        </w:rPr>
        <w:t>jegyző</w:t>
      </w:r>
    </w:p>
    <w:p w14:paraId="08B7CAC1" w14:textId="77777777" w:rsidR="006E540F" w:rsidRPr="0095490B" w:rsidRDefault="006E540F" w:rsidP="006E540F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lastRenderedPageBreak/>
        <w:t>VEZETŐI ÖSSZEFOGLALÓ</w:t>
      </w:r>
    </w:p>
    <w:p w14:paraId="0DE9F0F5" w14:textId="77777777" w:rsidR="006E540F" w:rsidRDefault="006E540F" w:rsidP="006E540F"/>
    <w:p w14:paraId="62CDAC3C" w14:textId="77777777" w:rsidR="006E540F" w:rsidRPr="00902F50" w:rsidRDefault="006E540F" w:rsidP="006E540F">
      <w:r w:rsidRPr="00902F50">
        <w:t>Tisztelt Képviselő-testület!</w:t>
      </w:r>
    </w:p>
    <w:p w14:paraId="075573B6" w14:textId="77777777" w:rsidR="006E540F" w:rsidRPr="00902F50" w:rsidRDefault="006E540F" w:rsidP="006E540F">
      <w:pPr>
        <w:jc w:val="both"/>
      </w:pPr>
    </w:p>
    <w:p w14:paraId="12CC44AB" w14:textId="0479885D" w:rsidR="003C1A71" w:rsidRDefault="003C1A71" w:rsidP="00902F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2F50">
        <w:rPr>
          <w:rFonts w:eastAsiaTheme="minorHAnsi"/>
          <w:lang w:eastAsia="en-US"/>
        </w:rPr>
        <w:t>A PM_PIAC_2018/17 számú</w:t>
      </w:r>
      <w:r w:rsidR="00902F50">
        <w:rPr>
          <w:rFonts w:eastAsiaTheme="minorHAnsi"/>
          <w:lang w:eastAsia="en-US"/>
        </w:rPr>
        <w:t xml:space="preserve"> </w:t>
      </w:r>
      <w:r w:rsidR="00902F50" w:rsidRPr="00902F50">
        <w:rPr>
          <w:rFonts w:eastAsiaTheme="minorHAnsi"/>
          <w:b/>
          <w:bCs/>
          <w:lang w:eastAsia="en-US"/>
        </w:rPr>
        <w:t>„Piaccsarnok létesítése Szada Nagyközségben”</w:t>
      </w:r>
      <w:r w:rsidR="00902F50">
        <w:rPr>
          <w:rFonts w:eastAsiaTheme="minorHAnsi"/>
          <w:lang w:eastAsia="en-US"/>
        </w:rPr>
        <w:t xml:space="preserve"> tárgyú</w:t>
      </w:r>
      <w:r w:rsidRPr="00902F50">
        <w:rPr>
          <w:rFonts w:eastAsiaTheme="minorHAnsi"/>
          <w:lang w:eastAsia="en-US"/>
        </w:rPr>
        <w:t xml:space="preserve"> pályázat</w:t>
      </w:r>
      <w:r w:rsidR="00902F50">
        <w:rPr>
          <w:rFonts w:eastAsiaTheme="minorHAnsi"/>
          <w:lang w:eastAsia="en-US"/>
        </w:rPr>
        <w:t xml:space="preserve"> elbírálása során </w:t>
      </w:r>
      <w:r w:rsidRPr="00902F50">
        <w:rPr>
          <w:rFonts w:eastAsiaTheme="minorHAnsi"/>
          <w:lang w:eastAsia="en-US"/>
        </w:rPr>
        <w:t xml:space="preserve">a pénzügyminiszter 2019. március 13. napján </w:t>
      </w:r>
      <w:r w:rsidRPr="00902F50">
        <w:rPr>
          <w:rFonts w:eastAsiaTheme="minorHAnsi"/>
          <w:b/>
          <w:bCs/>
          <w:lang w:eastAsia="en-US"/>
        </w:rPr>
        <w:t xml:space="preserve">támogató </w:t>
      </w:r>
      <w:r w:rsidRPr="00902F50">
        <w:rPr>
          <w:rFonts w:eastAsiaTheme="minorHAnsi"/>
          <w:lang w:eastAsia="en-US"/>
        </w:rPr>
        <w:t>döntést hozott. A megítélt vissza nem térítendő támogatás</w:t>
      </w:r>
      <w:r w:rsidR="00902F50">
        <w:rPr>
          <w:rFonts w:eastAsiaTheme="minorHAnsi"/>
          <w:lang w:eastAsia="en-US"/>
        </w:rPr>
        <w:t xml:space="preserve"> </w:t>
      </w:r>
      <w:r w:rsidRPr="00902F50">
        <w:rPr>
          <w:rFonts w:eastAsiaTheme="minorHAnsi"/>
          <w:lang w:eastAsia="en-US"/>
        </w:rPr>
        <w:t>összege</w:t>
      </w:r>
      <w:r w:rsidR="00902F50">
        <w:rPr>
          <w:rFonts w:eastAsiaTheme="minorHAnsi"/>
          <w:lang w:eastAsia="en-US"/>
        </w:rPr>
        <w:t xml:space="preserve"> </w:t>
      </w:r>
      <w:r w:rsidRPr="00902F50">
        <w:rPr>
          <w:rFonts w:eastAsiaTheme="minorHAnsi"/>
          <w:lang w:eastAsia="en-US"/>
        </w:rPr>
        <w:t>149 800 000 Ft</w:t>
      </w:r>
      <w:r w:rsidR="00902F50">
        <w:rPr>
          <w:rFonts w:eastAsiaTheme="minorHAnsi"/>
          <w:lang w:eastAsia="en-US"/>
        </w:rPr>
        <w:t xml:space="preserve">, mely összeg tekintetében az Önkormányzat </w:t>
      </w:r>
      <w:r w:rsidRPr="00902F50">
        <w:rPr>
          <w:rFonts w:eastAsiaTheme="minorHAnsi"/>
          <w:lang w:eastAsia="en-US"/>
        </w:rPr>
        <w:t>és a Pénzügyminisztérium</w:t>
      </w:r>
      <w:r w:rsidR="00902F50">
        <w:rPr>
          <w:rFonts w:eastAsiaTheme="minorHAnsi"/>
          <w:lang w:eastAsia="en-US"/>
        </w:rPr>
        <w:t xml:space="preserve"> </w:t>
      </w:r>
      <w:r w:rsidRPr="00902F50">
        <w:rPr>
          <w:rFonts w:eastAsiaTheme="minorHAnsi"/>
          <w:lang w:eastAsia="en-US"/>
        </w:rPr>
        <w:t>megbízásából eljáró Magyar Államkincstár támogatási szerződés</w:t>
      </w:r>
      <w:r w:rsidR="00902F50">
        <w:rPr>
          <w:rFonts w:eastAsiaTheme="minorHAnsi"/>
          <w:lang w:eastAsia="en-US"/>
        </w:rPr>
        <w:t>t kötött</w:t>
      </w:r>
      <w:r w:rsidR="00DC0C69">
        <w:rPr>
          <w:rFonts w:eastAsiaTheme="minorHAnsi"/>
          <w:lang w:eastAsia="en-US"/>
        </w:rPr>
        <w:t xml:space="preserve"> (jelen előterjesztés </w:t>
      </w:r>
      <w:r w:rsidR="00DC0C69" w:rsidRPr="00DC0C69">
        <w:rPr>
          <w:rFonts w:eastAsiaTheme="minorHAnsi"/>
          <w:i/>
          <w:iCs/>
          <w:lang w:eastAsia="en-US"/>
        </w:rPr>
        <w:t>1. sz. melléklete</w:t>
      </w:r>
      <w:r w:rsidR="00DC0C69">
        <w:rPr>
          <w:rFonts w:eastAsiaTheme="minorHAnsi"/>
          <w:lang w:eastAsia="en-US"/>
        </w:rPr>
        <w:t xml:space="preserve"> szerint)</w:t>
      </w:r>
      <w:r w:rsidRPr="00902F50">
        <w:rPr>
          <w:rFonts w:eastAsiaTheme="minorHAnsi"/>
          <w:lang w:eastAsia="en-US"/>
        </w:rPr>
        <w:t>.</w:t>
      </w:r>
      <w:r w:rsidR="00621A13">
        <w:rPr>
          <w:rFonts w:eastAsiaTheme="minorHAnsi"/>
          <w:lang w:eastAsia="en-US"/>
        </w:rPr>
        <w:t xml:space="preserve"> A támogatott tevékenység elszámolható összköltsége 214 000 000 Ft, melyhez 64 200 000 Ft összegű saját forrást biztosított az Önkormányzat. </w:t>
      </w:r>
    </w:p>
    <w:p w14:paraId="1FA4FCF8" w14:textId="178977BC" w:rsidR="00621A13" w:rsidRDefault="00621A13" w:rsidP="00902F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7980389" w14:textId="36EFFF5A" w:rsidR="00DC50B6" w:rsidRDefault="00621A13" w:rsidP="00902F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megvalósítás időtartama 12 hónap, mely</w:t>
      </w:r>
      <w:r w:rsidR="00175147">
        <w:rPr>
          <w:rFonts w:eastAsiaTheme="minorHAnsi"/>
          <w:lang w:eastAsia="en-US"/>
        </w:rPr>
        <w:t>et</w:t>
      </w:r>
      <w:r>
        <w:rPr>
          <w:rFonts w:eastAsiaTheme="minorHAnsi"/>
          <w:lang w:eastAsia="en-US"/>
        </w:rPr>
        <w:t xml:space="preserve"> az építési naplóba történő első bejegyzés</w:t>
      </w:r>
      <w:r w:rsidR="00175147">
        <w:rPr>
          <w:rFonts w:eastAsiaTheme="minorHAnsi"/>
          <w:lang w:eastAsia="en-US"/>
        </w:rPr>
        <w:t xml:space="preserve"> időpontjától</w:t>
      </w:r>
      <w:r>
        <w:rPr>
          <w:rFonts w:eastAsiaTheme="minorHAnsi"/>
          <w:lang w:eastAsia="en-US"/>
        </w:rPr>
        <w:t xml:space="preserve"> </w:t>
      </w:r>
      <w:r w:rsidR="00175147">
        <w:rPr>
          <w:rFonts w:eastAsiaTheme="minorHAnsi"/>
          <w:lang w:eastAsia="en-US"/>
        </w:rPr>
        <w:t>(2019. október 8.) kell számítani</w:t>
      </w:r>
      <w:r>
        <w:rPr>
          <w:rFonts w:eastAsiaTheme="minorHAnsi"/>
          <w:lang w:eastAsia="en-US"/>
        </w:rPr>
        <w:t xml:space="preserve">. A beruházás utolsó elemének a támogatási szerződés hatálybalépését követő 24 hónapon belül kell megvalósulnia. A szerződés hatálybalépése 2019. június 17-e, </w:t>
      </w:r>
      <w:r w:rsidR="00175147">
        <w:rPr>
          <w:rFonts w:eastAsiaTheme="minorHAnsi"/>
          <w:lang w:eastAsia="en-US"/>
        </w:rPr>
        <w:t xml:space="preserve">ebből kifolyólag </w:t>
      </w:r>
      <w:r>
        <w:rPr>
          <w:rFonts w:eastAsiaTheme="minorHAnsi"/>
          <w:lang w:eastAsia="en-US"/>
        </w:rPr>
        <w:t xml:space="preserve">a megvalósulás </w:t>
      </w:r>
      <w:r w:rsidR="00DC50B6">
        <w:rPr>
          <w:rFonts w:eastAsiaTheme="minorHAnsi"/>
          <w:lang w:eastAsia="en-US"/>
        </w:rPr>
        <w:t xml:space="preserve">határideje 2021. június 17. napja. </w:t>
      </w:r>
    </w:p>
    <w:p w14:paraId="15A6B38E" w14:textId="77777777" w:rsidR="00DC50B6" w:rsidRDefault="00DC50B6" w:rsidP="00902F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095DE04" w14:textId="77777777" w:rsidR="00175147" w:rsidRDefault="00DC50B6" w:rsidP="00902F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Az Önkormányzat fenntartási kötelezettsége 3 év, amely fenntartási időszak</w:t>
      </w:r>
      <w:r w:rsidR="003D3DDD">
        <w:rPr>
          <w:rFonts w:eastAsiaTheme="minorHAnsi"/>
          <w:lang w:eastAsia="en-US"/>
        </w:rPr>
        <w:t>ot</w:t>
      </w:r>
      <w:r>
        <w:rPr>
          <w:rFonts w:eastAsiaTheme="minorHAnsi"/>
          <w:lang w:eastAsia="en-US"/>
        </w:rPr>
        <w:t xml:space="preserve"> a tényleges befejezést követő hónap </w:t>
      </w:r>
      <w:r w:rsidR="003D3DDD">
        <w:rPr>
          <w:rFonts w:eastAsiaTheme="minorHAnsi"/>
          <w:lang w:eastAsia="en-US"/>
        </w:rPr>
        <w:t xml:space="preserve">első napjától kell számítani. </w:t>
      </w:r>
    </w:p>
    <w:p w14:paraId="1C9AED08" w14:textId="77777777" w:rsidR="00175147" w:rsidRDefault="00175147" w:rsidP="00902F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9361751" w14:textId="4073268E" w:rsidR="00372596" w:rsidRDefault="003D3DDD" w:rsidP="00175147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Az </w:t>
      </w:r>
      <w:r w:rsidRPr="00175147">
        <w:rPr>
          <w:rFonts w:eastAsiaTheme="minorHAnsi"/>
          <w:b/>
          <w:bCs/>
          <w:lang w:eastAsia="en-US"/>
        </w:rPr>
        <w:t>Önkormányzat</w:t>
      </w:r>
      <w:r>
        <w:rPr>
          <w:rFonts w:eastAsiaTheme="minorHAnsi"/>
          <w:lang w:eastAsia="en-US"/>
        </w:rPr>
        <w:t xml:space="preserve"> projekttel kapcsolatos szerződésszerű </w:t>
      </w:r>
      <w:r w:rsidRPr="00175147">
        <w:rPr>
          <w:rFonts w:eastAsiaTheme="minorHAnsi"/>
          <w:b/>
          <w:bCs/>
          <w:lang w:eastAsia="en-US"/>
        </w:rPr>
        <w:t>vállalása</w:t>
      </w:r>
      <w:r w:rsidR="00372596">
        <w:rPr>
          <w:rFonts w:eastAsiaTheme="minorHAnsi"/>
          <w:lang w:eastAsia="en-US"/>
        </w:rPr>
        <w:t xml:space="preserve">, hogy </w:t>
      </w:r>
    </w:p>
    <w:p w14:paraId="0FC31F46" w14:textId="60F4958C" w:rsidR="00621A13" w:rsidRPr="00372596" w:rsidRDefault="00372596" w:rsidP="0037259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 xml:space="preserve">a piac nyitva tartását naptári évenként legalább </w:t>
      </w:r>
      <w:r w:rsidRPr="00B9090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20 alkalommal</w:t>
      </w: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 xml:space="preserve"> biztosítja, </w:t>
      </w:r>
    </w:p>
    <w:p w14:paraId="221A0D9A" w14:textId="3AC9BB9E" w:rsidR="00372596" w:rsidRPr="00372596" w:rsidRDefault="00372596" w:rsidP="0037259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 xml:space="preserve">alkalmanként legalább </w:t>
      </w:r>
      <w:r w:rsidRPr="00B9090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 óra időtartamban</w:t>
      </w: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14:paraId="682F8047" w14:textId="5EBCB523" w:rsidR="00372596" w:rsidRPr="00372596" w:rsidRDefault="00372596" w:rsidP="0037259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 xml:space="preserve">az elárusítóhelyek és üzlethelyiségek legalább </w:t>
      </w:r>
      <w:r w:rsidRPr="00B9090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40 %-a élelmiszer vagy mezőgazdasági terméket értékesít</w:t>
      </w: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14:paraId="49C20A48" w14:textId="0E75AA3B" w:rsidR="00621A13" w:rsidRPr="00DC0C69" w:rsidRDefault="00372596" w:rsidP="00902F5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 xml:space="preserve">az elárusítóhelyek és üzlethelyiségek száma </w:t>
      </w:r>
      <w:r w:rsidRPr="00B9090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33 db</w:t>
      </w:r>
      <w:r w:rsidRPr="00372596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0133C2">
        <w:rPr>
          <w:rFonts w:ascii="Times New Roman" w:eastAsiaTheme="minorHAnsi" w:hAnsi="Times New Roman"/>
          <w:sz w:val="24"/>
          <w:szCs w:val="24"/>
          <w:lang w:eastAsia="en-US"/>
        </w:rPr>
        <w:t xml:space="preserve"> melyet bérbeadás útján szükséges hasznosítani</w:t>
      </w:r>
      <w:r w:rsidR="00DC0C6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C0C69" w:rsidRPr="00DC0C69">
        <w:rPr>
          <w:rFonts w:ascii="Times New Roman" w:eastAsiaTheme="minorHAnsi" w:hAnsi="Times New Roman"/>
          <w:sz w:val="24"/>
          <w:szCs w:val="24"/>
          <w:lang w:eastAsia="en-US"/>
        </w:rPr>
        <w:t>(az épülő piac alaprajza jelen előterjesztés 2</w:t>
      </w:r>
      <w:r w:rsidR="00DC0C69" w:rsidRPr="00DC0C6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 sz. melléklete</w:t>
      </w:r>
      <w:r w:rsidR="00DC0C69" w:rsidRPr="00DC0C69">
        <w:rPr>
          <w:rFonts w:ascii="Times New Roman" w:eastAsiaTheme="minorHAnsi" w:hAnsi="Times New Roman"/>
          <w:sz w:val="24"/>
          <w:szCs w:val="24"/>
          <w:lang w:eastAsia="en-US"/>
        </w:rPr>
        <w:t xml:space="preserve"> szerint)</w:t>
      </w:r>
      <w:r w:rsidR="000133C2" w:rsidRPr="00DC0C69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</w:p>
    <w:p w14:paraId="6346E022" w14:textId="39625686" w:rsidR="00372596" w:rsidRPr="00F04540" w:rsidRDefault="00372596" w:rsidP="00902F5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4540">
        <w:rPr>
          <w:rFonts w:ascii="Times New Roman" w:eastAsiaTheme="minorHAnsi" w:hAnsi="Times New Roman"/>
          <w:sz w:val="24"/>
          <w:szCs w:val="24"/>
          <w:lang w:eastAsia="en-US"/>
        </w:rPr>
        <w:t xml:space="preserve">a vállalkozások száma átlagban </w:t>
      </w:r>
      <w:r w:rsidRPr="00B9090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17 db</w:t>
      </w:r>
      <w:r w:rsidRPr="00F0454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14:paraId="14302AE6" w14:textId="77777777" w:rsidR="00621A13" w:rsidRPr="00902F50" w:rsidRDefault="00621A13" w:rsidP="00902F5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7644BB40" w14:textId="48792044" w:rsidR="003C1A71" w:rsidRPr="00BD70AF" w:rsidRDefault="00BD70AF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  <w:r w:rsidRPr="00BD70AF">
        <w:t xml:space="preserve">Az Önkormányzat a piac üzemeltetését a 100 %-os tulajdonában álló gazdálkodó szervezetnek </w:t>
      </w:r>
      <w:r w:rsidR="00175147">
        <w:t xml:space="preserve">is </w:t>
      </w:r>
      <w:r w:rsidRPr="00BD70AF">
        <w:t>átadhatja</w:t>
      </w:r>
      <w:r w:rsidR="00175147">
        <w:t xml:space="preserve"> (e tekintetben is szükséges döntenie a fenntartónak)</w:t>
      </w:r>
      <w:r w:rsidRPr="00BD70AF">
        <w:t>.</w:t>
      </w:r>
      <w:r w:rsidR="00175147">
        <w:t xml:space="preserve"> </w:t>
      </w:r>
      <w:r w:rsidRPr="00BD70AF">
        <w:t xml:space="preserve"> </w:t>
      </w:r>
    </w:p>
    <w:p w14:paraId="690B412F" w14:textId="5704CF52" w:rsidR="003C1A71" w:rsidRDefault="003C1A71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</w:p>
    <w:p w14:paraId="6E926144" w14:textId="796A6801" w:rsidR="00BD70AF" w:rsidRPr="00135F1E" w:rsidRDefault="002324FA" w:rsidP="002324FA">
      <w:pPr>
        <w:shd w:val="clear" w:color="auto" w:fill="D9D9D9" w:themeFill="background1" w:themeFillShade="D9"/>
        <w:tabs>
          <w:tab w:val="left" w:pos="3420"/>
        </w:tabs>
        <w:suppressAutoHyphens/>
        <w:overflowPunct w:val="0"/>
        <w:autoSpaceDE w:val="0"/>
        <w:jc w:val="both"/>
        <w:textAlignment w:val="baseline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1. </w:t>
      </w:r>
      <w:r w:rsidR="00135F1E" w:rsidRPr="00135F1E">
        <w:rPr>
          <w:rFonts w:eastAsiaTheme="minorHAnsi"/>
          <w:b/>
          <w:bCs/>
          <w:lang w:eastAsia="en-US"/>
        </w:rPr>
        <w:t>A piacokra vonatkozó jog</w:t>
      </w:r>
      <w:r w:rsidR="00135F1E">
        <w:rPr>
          <w:rFonts w:eastAsiaTheme="minorHAnsi"/>
          <w:b/>
          <w:bCs/>
          <w:lang w:eastAsia="en-US"/>
        </w:rPr>
        <w:t xml:space="preserve">i szabályozás: </w:t>
      </w:r>
      <w:r w:rsidR="00135F1E" w:rsidRPr="00135F1E">
        <w:rPr>
          <w:rFonts w:eastAsiaTheme="minorHAnsi"/>
          <w:b/>
          <w:bCs/>
          <w:lang w:eastAsia="en-US"/>
        </w:rPr>
        <w:t xml:space="preserve"> </w:t>
      </w:r>
    </w:p>
    <w:p w14:paraId="4ECFEE06" w14:textId="19EB3F16" w:rsidR="00135F1E" w:rsidRDefault="00135F1E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</w:p>
    <w:p w14:paraId="4395BFA2" w14:textId="37376B34" w:rsidR="00E11287" w:rsidRPr="00135F1E" w:rsidRDefault="00E11287" w:rsidP="00E11287">
      <w:pPr>
        <w:jc w:val="both"/>
        <w:rPr>
          <w:b/>
          <w:u w:val="single"/>
        </w:rPr>
      </w:pPr>
      <w:r w:rsidRPr="00135F1E">
        <w:rPr>
          <w:i/>
          <w:iCs/>
        </w:rPr>
        <w:t>A kereskedelemről szóló 2005. évi CLXIV. törvény</w:t>
      </w:r>
      <w:r w:rsidRPr="00135F1E">
        <w:t xml:space="preserve"> </w:t>
      </w:r>
      <w:r w:rsidR="00135F1E">
        <w:t xml:space="preserve">(a továbbiakban: Kertv.) </w:t>
      </w:r>
      <w:r w:rsidRPr="00135F1E">
        <w:t xml:space="preserve">és </w:t>
      </w:r>
      <w:r w:rsidRPr="00135F1E">
        <w:rPr>
          <w:bCs/>
        </w:rPr>
        <w:t xml:space="preserve">a </w:t>
      </w:r>
      <w:r w:rsidRPr="00135F1E">
        <w:rPr>
          <w:bCs/>
          <w:i/>
          <w:iCs/>
        </w:rPr>
        <w:t xml:space="preserve">vásárokról, a piacokról, és a bevásárlóközpontokról szóló </w:t>
      </w:r>
      <w:r w:rsidRPr="00135F1E">
        <w:rPr>
          <w:i/>
          <w:iCs/>
        </w:rPr>
        <w:t>55/2009. (III.</w:t>
      </w:r>
      <w:r w:rsidR="00135F1E" w:rsidRPr="00135F1E">
        <w:rPr>
          <w:i/>
          <w:iCs/>
        </w:rPr>
        <w:t xml:space="preserve"> </w:t>
      </w:r>
      <w:r w:rsidRPr="00135F1E">
        <w:rPr>
          <w:i/>
          <w:iCs/>
        </w:rPr>
        <w:t>13.) Korm. r.</w:t>
      </w:r>
      <w:r w:rsidRPr="00135F1E">
        <w:t xml:space="preserve"> </w:t>
      </w:r>
      <w:r w:rsidR="002C2548">
        <w:t xml:space="preserve">(a továbbiakban: Korm. r.) </w:t>
      </w:r>
      <w:r w:rsidRPr="00135F1E">
        <w:t xml:space="preserve">tartalmazza azokat az előírásokat, amelyek a piacok és helyi termelői piacok létesítése esetén követendőek.  </w:t>
      </w:r>
    </w:p>
    <w:p w14:paraId="62E59034" w14:textId="77777777" w:rsidR="00E11287" w:rsidRPr="00135F1E" w:rsidRDefault="00E11287" w:rsidP="00E11287">
      <w:pPr>
        <w:autoSpaceDE w:val="0"/>
        <w:autoSpaceDN w:val="0"/>
        <w:adjustRightInd w:val="0"/>
        <w:jc w:val="both"/>
      </w:pPr>
    </w:p>
    <w:p w14:paraId="1BD9F961" w14:textId="7C268BFC" w:rsidR="00E11287" w:rsidRPr="00135F1E" w:rsidRDefault="00E11287" w:rsidP="00E11287">
      <w:pPr>
        <w:autoSpaceDE w:val="0"/>
        <w:autoSpaceDN w:val="0"/>
        <w:adjustRightInd w:val="0"/>
        <w:jc w:val="both"/>
      </w:pPr>
      <w:r w:rsidRPr="00135F1E">
        <w:t xml:space="preserve">A </w:t>
      </w:r>
      <w:r w:rsidR="00135F1E">
        <w:t>Kertv.</w:t>
      </w:r>
      <w:r w:rsidRPr="00135F1E">
        <w:t xml:space="preserve"> 2. § 5.a. és 19. pontja értelmében: </w:t>
      </w:r>
    </w:p>
    <w:p w14:paraId="3CB9D2F4" w14:textId="77777777" w:rsidR="00135F1E" w:rsidRPr="00135F1E" w:rsidRDefault="00135F1E" w:rsidP="00E11287">
      <w:pPr>
        <w:autoSpaceDE w:val="0"/>
        <w:autoSpaceDN w:val="0"/>
        <w:adjustRightInd w:val="0"/>
        <w:jc w:val="both"/>
      </w:pPr>
    </w:p>
    <w:p w14:paraId="658EEE5B" w14:textId="77C9CB34" w:rsidR="00135F1E" w:rsidRPr="00135F1E" w:rsidRDefault="00135F1E" w:rsidP="00135F1E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35F1E">
        <w:rPr>
          <w:b/>
        </w:rPr>
        <w:t>helyi termelői piac:</w:t>
      </w:r>
      <w:r w:rsidRPr="00135F1E">
        <w:t xml:space="preserve"> olyan piac, ahol a kistermelő a piac fekvése szerinti megyében, vagy a piac 40 km-es körzetében, vagy Budapesten fekvő piac esetében az ország területén bárhol működő gazdaságából származó mezőgazdasági-, illetve élelmiszeripari termékét értékesíti;</w:t>
      </w:r>
    </w:p>
    <w:p w14:paraId="113667EC" w14:textId="77777777" w:rsidR="00E11287" w:rsidRPr="00135F1E" w:rsidRDefault="00E11287" w:rsidP="00E1128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35F1E">
        <w:rPr>
          <w:b/>
        </w:rPr>
        <w:t>piac:</w:t>
      </w:r>
      <w:r w:rsidRPr="00135F1E">
        <w:t xml:space="preserve"> az olyan épület, épületegyüttes, vagy terület, ahol állandó, vagy rendszeres jelleggel többen, általában napi, esetenként heti rendszerességgel folytatnak kiskereskedelmi tevékenységet.</w:t>
      </w:r>
    </w:p>
    <w:p w14:paraId="4AF0CBC7" w14:textId="77777777" w:rsidR="00A40E38" w:rsidRDefault="00E11287" w:rsidP="00E11287">
      <w:pPr>
        <w:autoSpaceDE w:val="0"/>
        <w:autoSpaceDN w:val="0"/>
        <w:adjustRightInd w:val="0"/>
        <w:jc w:val="both"/>
      </w:pPr>
      <w:r w:rsidRPr="00AA3832">
        <w:lastRenderedPageBreak/>
        <w:t xml:space="preserve">A piac </w:t>
      </w:r>
      <w:r w:rsidRPr="00A40E38">
        <w:rPr>
          <w:b/>
          <w:bCs/>
        </w:rPr>
        <w:t>fenntartója</w:t>
      </w:r>
      <w:r w:rsidRPr="00AA3832">
        <w:t xml:space="preserve"> a piac helyszínéül szolgáló terület, ingatlan tulajdonosa, bérlője vagy más jogcímen használója, aki a piacon kereskedelmi tevékenységet folytatók részére a helyhasználatot biztosítja, és aki a piacon kereskedelmi tevékenységet folytatók részére a kereskedelmet kiszolgáló szolgáltatási tevékenység folytatásáért felelős.</w:t>
      </w:r>
      <w:r w:rsidR="00AA3832" w:rsidRPr="00AA3832">
        <w:t xml:space="preserve"> </w:t>
      </w:r>
    </w:p>
    <w:p w14:paraId="62C3751B" w14:textId="77777777" w:rsidR="00A40E38" w:rsidRDefault="00A40E38" w:rsidP="00E11287">
      <w:pPr>
        <w:autoSpaceDE w:val="0"/>
        <w:autoSpaceDN w:val="0"/>
        <w:adjustRightInd w:val="0"/>
        <w:jc w:val="both"/>
      </w:pPr>
    </w:p>
    <w:p w14:paraId="732447F4" w14:textId="12C676AD" w:rsidR="00E11287" w:rsidRPr="00AA3832" w:rsidRDefault="00E11287" w:rsidP="00E11287">
      <w:pPr>
        <w:autoSpaceDE w:val="0"/>
        <w:autoSpaceDN w:val="0"/>
        <w:adjustRightInd w:val="0"/>
        <w:jc w:val="both"/>
      </w:pPr>
      <w:r w:rsidRPr="00AA3832">
        <w:t xml:space="preserve">A piac </w:t>
      </w:r>
      <w:r w:rsidRPr="00A40E38">
        <w:rPr>
          <w:b/>
          <w:bCs/>
        </w:rPr>
        <w:t>üzemeltetője</w:t>
      </w:r>
      <w:r w:rsidRPr="00AA3832">
        <w:rPr>
          <w:i/>
          <w:iCs/>
        </w:rPr>
        <w:t xml:space="preserve"> </w:t>
      </w:r>
      <w:r w:rsidRPr="00AA3832">
        <w:t>a fenntartó vagy a fenntartó által kijelölt, a piac vezetését, illetve annak működtetésével kapcsolatos feladatokat ellátó személy, aki a fenntartó nevében eljárni jogosult.</w:t>
      </w:r>
    </w:p>
    <w:p w14:paraId="51E940DE" w14:textId="77777777" w:rsidR="00E11287" w:rsidRPr="00A55D8D" w:rsidRDefault="00E11287" w:rsidP="00E11287">
      <w:pPr>
        <w:jc w:val="both"/>
        <w:rPr>
          <w:rFonts w:ascii="Arial" w:hAnsi="Arial" w:cs="Arial"/>
          <w:sz w:val="22"/>
          <w:szCs w:val="22"/>
        </w:rPr>
      </w:pPr>
    </w:p>
    <w:p w14:paraId="7C6A6DC5" w14:textId="17037C33" w:rsidR="00E11287" w:rsidRPr="00A40E38" w:rsidRDefault="00A40E38" w:rsidP="00E11287">
      <w:pPr>
        <w:jc w:val="both"/>
        <w:rPr>
          <w:b/>
          <w:bCs/>
        </w:rPr>
      </w:pPr>
      <w:r>
        <w:rPr>
          <w:b/>
          <w:bCs/>
        </w:rPr>
        <w:t>1.</w:t>
      </w:r>
      <w:r w:rsidR="002324FA">
        <w:rPr>
          <w:b/>
          <w:bCs/>
        </w:rPr>
        <w:t xml:space="preserve">1. </w:t>
      </w:r>
      <w:r w:rsidR="00E11287" w:rsidRPr="00A40E38">
        <w:rPr>
          <w:b/>
          <w:bCs/>
        </w:rPr>
        <w:t xml:space="preserve">A szolgáltató tevékenység folytatásának általános feltételei: </w:t>
      </w:r>
    </w:p>
    <w:p w14:paraId="1A0218B4" w14:textId="77777777" w:rsidR="00E11287" w:rsidRPr="00AA3832" w:rsidRDefault="00E11287" w:rsidP="00E11287">
      <w:pPr>
        <w:jc w:val="center"/>
      </w:pPr>
    </w:p>
    <w:tbl>
      <w:tblPr>
        <w:tblStyle w:val="Rcsostblzat"/>
        <w:tblW w:w="9057" w:type="dxa"/>
        <w:tblLook w:val="01E0" w:firstRow="1" w:lastRow="1" w:firstColumn="1" w:lastColumn="1" w:noHBand="0" w:noVBand="0"/>
      </w:tblPr>
      <w:tblGrid>
        <w:gridCol w:w="2820"/>
        <w:gridCol w:w="3261"/>
        <w:gridCol w:w="2976"/>
      </w:tblGrid>
      <w:tr w:rsidR="00E11287" w:rsidRPr="00AA3832" w14:paraId="57452C0C" w14:textId="77777777" w:rsidTr="00AA3832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A67DD" w14:textId="77777777" w:rsidR="00E11287" w:rsidRPr="00AA3832" w:rsidRDefault="00E11287" w:rsidP="00261F45">
            <w:pPr>
              <w:jc w:val="center"/>
              <w:rPr>
                <w:b/>
              </w:rPr>
            </w:pPr>
            <w:r w:rsidRPr="00AA3832">
              <w:rPr>
                <w:b/>
              </w:rPr>
              <w:t>Szolgáltató tevékenység folytatásának helye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F6526" w14:textId="77777777" w:rsidR="00E11287" w:rsidRPr="00AA3832" w:rsidRDefault="00E11287" w:rsidP="00261F45">
            <w:pPr>
              <w:jc w:val="center"/>
              <w:rPr>
                <w:b/>
              </w:rPr>
            </w:pPr>
            <w:r w:rsidRPr="00AA3832">
              <w:rPr>
                <w:b/>
              </w:rPr>
              <w:t>Engedély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830CE" w14:textId="77777777" w:rsidR="00E11287" w:rsidRPr="00AA3832" w:rsidRDefault="00E11287" w:rsidP="00261F45">
            <w:pPr>
              <w:jc w:val="center"/>
              <w:rPr>
                <w:b/>
              </w:rPr>
            </w:pPr>
            <w:r w:rsidRPr="00AA3832">
              <w:rPr>
                <w:b/>
              </w:rPr>
              <w:t>Engedélyező</w:t>
            </w:r>
          </w:p>
        </w:tc>
      </w:tr>
      <w:tr w:rsidR="002C2548" w:rsidRPr="00AA3832" w14:paraId="3ED16BF4" w14:textId="77777777" w:rsidTr="00AA3832">
        <w:tc>
          <w:tcPr>
            <w:tcW w:w="2820" w:type="dxa"/>
            <w:tcBorders>
              <w:top w:val="single" w:sz="12" w:space="0" w:color="auto"/>
            </w:tcBorders>
          </w:tcPr>
          <w:p w14:paraId="13B7A0B4" w14:textId="77777777" w:rsidR="002C2548" w:rsidRPr="00AA3832" w:rsidRDefault="002C2548" w:rsidP="00261F45">
            <w:pPr>
              <w:jc w:val="center"/>
            </w:pPr>
            <w:r w:rsidRPr="00AA3832">
              <w:t>piac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CF2A891" w14:textId="77777777" w:rsidR="002C2548" w:rsidRDefault="002C2548" w:rsidP="00261F45">
            <w:pPr>
              <w:jc w:val="center"/>
            </w:pPr>
            <w:r w:rsidRPr="00AA3832">
              <w:t xml:space="preserve">a kereskedelmi hatóság által kiadott </w:t>
            </w:r>
          </w:p>
          <w:p w14:paraId="069CD2CA" w14:textId="3BD3F1DE" w:rsidR="002C2548" w:rsidRPr="00AA3832" w:rsidRDefault="002C2548" w:rsidP="00261F45">
            <w:pPr>
              <w:jc w:val="center"/>
            </w:pPr>
            <w:r w:rsidRPr="00AA3832">
              <w:rPr>
                <w:b/>
              </w:rPr>
              <w:t xml:space="preserve">piacüzemeltetési engedély 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1C7AC801" w14:textId="62F4BE57" w:rsidR="002C2548" w:rsidRPr="00AA3832" w:rsidRDefault="002C2548" w:rsidP="00261F45">
            <w:pPr>
              <w:jc w:val="center"/>
            </w:pPr>
            <w:r w:rsidRPr="00AA3832">
              <w:t xml:space="preserve">a </w:t>
            </w:r>
            <w:r>
              <w:t>piac/</w:t>
            </w:r>
            <w:r w:rsidRPr="00AA3832">
              <w:t>helyi termelői piac helye szerint illetékes települési önkormányzat jegyzője</w:t>
            </w:r>
          </w:p>
          <w:p w14:paraId="018DFA8C" w14:textId="2F4AFB47" w:rsidR="002C2548" w:rsidRPr="00AA3832" w:rsidRDefault="002C2548" w:rsidP="00261F45">
            <w:pPr>
              <w:jc w:val="center"/>
            </w:pPr>
            <w:r w:rsidRPr="00AA3832">
              <w:t xml:space="preserve">(jelen esetben a Kormányhivatal által kijelölt </w:t>
            </w:r>
            <w:r>
              <w:t>jegyző</w:t>
            </w:r>
            <w:r w:rsidRPr="00AA3832">
              <w:t>)</w:t>
            </w:r>
          </w:p>
        </w:tc>
      </w:tr>
      <w:tr w:rsidR="002C2548" w:rsidRPr="00AA3832" w14:paraId="7F6A3D63" w14:textId="77777777" w:rsidTr="00AA3832">
        <w:tc>
          <w:tcPr>
            <w:tcW w:w="2820" w:type="dxa"/>
          </w:tcPr>
          <w:p w14:paraId="03275819" w14:textId="77777777" w:rsidR="002C2548" w:rsidRPr="00AA3832" w:rsidRDefault="002C2548" w:rsidP="00261F45">
            <w:pPr>
              <w:jc w:val="center"/>
            </w:pPr>
            <w:r w:rsidRPr="00AA3832">
              <w:t>helyi termelői piac</w:t>
            </w:r>
          </w:p>
        </w:tc>
        <w:tc>
          <w:tcPr>
            <w:tcW w:w="3261" w:type="dxa"/>
          </w:tcPr>
          <w:p w14:paraId="7F815947" w14:textId="77777777" w:rsidR="002C2548" w:rsidRDefault="002C2548" w:rsidP="00261F45">
            <w:pPr>
              <w:jc w:val="center"/>
            </w:pPr>
            <w:r w:rsidRPr="00AA3832">
              <w:t xml:space="preserve">a kereskedelmi hatóságnak történő </w:t>
            </w:r>
          </w:p>
          <w:p w14:paraId="176B579B" w14:textId="14399121" w:rsidR="002C2548" w:rsidRPr="00AA3832" w:rsidRDefault="002C2548" w:rsidP="00261F45">
            <w:pPr>
              <w:jc w:val="center"/>
            </w:pPr>
            <w:r w:rsidRPr="00AA3832">
              <w:rPr>
                <w:b/>
              </w:rPr>
              <w:t>bejelentés</w:t>
            </w:r>
          </w:p>
        </w:tc>
        <w:tc>
          <w:tcPr>
            <w:tcW w:w="2976" w:type="dxa"/>
            <w:vMerge/>
          </w:tcPr>
          <w:p w14:paraId="56F13AD1" w14:textId="7C81D950" w:rsidR="002C2548" w:rsidRPr="00AA3832" w:rsidRDefault="002C2548" w:rsidP="00261F45">
            <w:pPr>
              <w:jc w:val="center"/>
            </w:pPr>
          </w:p>
        </w:tc>
      </w:tr>
    </w:tbl>
    <w:p w14:paraId="29C1FA86" w14:textId="13332F4A" w:rsidR="00E11287" w:rsidRDefault="00E11287" w:rsidP="00E11287">
      <w:pPr>
        <w:jc w:val="both"/>
        <w:rPr>
          <w:b/>
          <w:u w:val="single"/>
        </w:rPr>
      </w:pPr>
    </w:p>
    <w:p w14:paraId="1C1EB65D" w14:textId="77777777" w:rsidR="002122EF" w:rsidRDefault="00E11287" w:rsidP="00E11287">
      <w:pPr>
        <w:autoSpaceDE w:val="0"/>
        <w:autoSpaceDN w:val="0"/>
        <w:adjustRightInd w:val="0"/>
        <w:jc w:val="both"/>
      </w:pPr>
      <w:r w:rsidRPr="00AA3832">
        <w:t>Piac olyan területen rendezhető, illetve tartható, amelyen a településrendezési terv a vásárrendezést, piactartást lehetővé teszi, vagy amely vásár rendezése, helyi termelői piac működése céljából területhasználati hozzájárulással rendelkezik.</w:t>
      </w:r>
      <w:r w:rsidR="00175147">
        <w:t xml:space="preserve"> A piac épületének használatbavételi eljárása majd csak a hiánymentes műszaki átadás-átvételi eljárást követően tud elindulni, és a véglegessé vált döntés alapján fogja a kormányhivatal földhivatali osztálya az ingatlan-nyilvántartási bejegyzést </w:t>
      </w:r>
      <w:r w:rsidR="00937F23">
        <w:t xml:space="preserve">megtenni. </w:t>
      </w:r>
    </w:p>
    <w:p w14:paraId="76818A31" w14:textId="77777777" w:rsidR="002122EF" w:rsidRDefault="002122EF" w:rsidP="00E11287">
      <w:pPr>
        <w:autoSpaceDE w:val="0"/>
        <w:autoSpaceDN w:val="0"/>
        <w:adjustRightInd w:val="0"/>
        <w:jc w:val="both"/>
      </w:pPr>
    </w:p>
    <w:p w14:paraId="5B92DF49" w14:textId="6146DC62" w:rsidR="00E11287" w:rsidRPr="00AA3832" w:rsidRDefault="00937F23" w:rsidP="002122EF">
      <w:pPr>
        <w:autoSpaceDE w:val="0"/>
        <w:autoSpaceDN w:val="0"/>
        <w:adjustRightInd w:val="0"/>
        <w:spacing w:after="120"/>
        <w:jc w:val="both"/>
      </w:pPr>
      <w:r>
        <w:t>A</w:t>
      </w:r>
      <w:r w:rsidR="00E11287" w:rsidRPr="00AA3832">
        <w:t xml:space="preserve"> területnek (a vásár, illetve piac jellegétől, az ott értékesített termékkörtől, illetve a folytatott tevékenységtől függően) meg kell felelnie az alábbi követelményeknek: </w:t>
      </w:r>
    </w:p>
    <w:p w14:paraId="2C8CCCC3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építésügyi,</w:t>
      </w:r>
    </w:p>
    <w:p w14:paraId="30981521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közegészségügyi,</w:t>
      </w:r>
    </w:p>
    <w:p w14:paraId="556F66FB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élelmiszerlánc-biztonsági,</w:t>
      </w:r>
    </w:p>
    <w:p w14:paraId="2DCE9CC7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élelmiszer-higiéniai,</w:t>
      </w:r>
    </w:p>
    <w:p w14:paraId="6A613FDA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állat-egészségügyi,</w:t>
      </w:r>
    </w:p>
    <w:p w14:paraId="2FDB8BED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növény-egészségügyi,</w:t>
      </w:r>
    </w:p>
    <w:p w14:paraId="1493D4FF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környezetvédelmi,</w:t>
      </w:r>
    </w:p>
    <w:p w14:paraId="065F0292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kulturális örökségvédelmi,</w:t>
      </w:r>
    </w:p>
    <w:p w14:paraId="05F25CE8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munkavédelmi és tűzvédelmi követelményeknek,</w:t>
      </w:r>
    </w:p>
    <w:p w14:paraId="3DE2D6CB" w14:textId="77777777" w:rsidR="00E11287" w:rsidRPr="00AA3832" w:rsidRDefault="00E11287" w:rsidP="00E1128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A3832">
        <w:t>valamint rendelkeznie kell a tevékenység során képződő hulladékok elkülönített gyűjtését biztosító hulladéktárolókkal.</w:t>
      </w:r>
    </w:p>
    <w:p w14:paraId="42571186" w14:textId="6A968D76" w:rsidR="00E11287" w:rsidRDefault="00E11287" w:rsidP="00E11287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BB0EC78" w14:textId="1A15B386" w:rsidR="00B10DDD" w:rsidRPr="00A40E38" w:rsidRDefault="002324FA" w:rsidP="00E1128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</w:t>
      </w:r>
      <w:r w:rsidR="00A40E38" w:rsidRPr="00A40E38">
        <w:rPr>
          <w:b/>
          <w:bCs/>
        </w:rPr>
        <w:t xml:space="preserve">2. </w:t>
      </w:r>
      <w:r w:rsidR="00B10DDD" w:rsidRPr="00A40E38">
        <w:rPr>
          <w:b/>
          <w:bCs/>
        </w:rPr>
        <w:t xml:space="preserve">Piacot fenntartó/üzemeltető kötelezettségei: </w:t>
      </w:r>
    </w:p>
    <w:p w14:paraId="05E3C5BA" w14:textId="77777777" w:rsidR="00B10DDD" w:rsidRDefault="00B10DDD" w:rsidP="00E11287">
      <w:pPr>
        <w:autoSpaceDE w:val="0"/>
        <w:autoSpaceDN w:val="0"/>
        <w:adjustRightInd w:val="0"/>
        <w:jc w:val="both"/>
      </w:pPr>
    </w:p>
    <w:p w14:paraId="2CBDCA53" w14:textId="31AFF24E" w:rsidR="002C2548" w:rsidRPr="00A40E38" w:rsidRDefault="00A40E38" w:rsidP="00A40E38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0E38">
        <w:rPr>
          <w:rFonts w:ascii="Times New Roman" w:hAnsi="Times New Roman"/>
          <w:sz w:val="24"/>
          <w:szCs w:val="24"/>
        </w:rPr>
        <w:t>a</w:t>
      </w:r>
      <w:r w:rsidR="002C2548" w:rsidRPr="00A40E38">
        <w:rPr>
          <w:rFonts w:ascii="Times New Roman" w:hAnsi="Times New Roman"/>
          <w:sz w:val="24"/>
          <w:szCs w:val="24"/>
        </w:rPr>
        <w:t xml:space="preserve">z élelmiszer felhasználása, forgalmazása, továbbá termény, takarmány, élő állat, illetve állatgyógyászati készítmény és növényvédő szer értékesítése esetén a piac területén az élelmiszerlánc-biztonsági és állategészségügyi feladatkörében eljáró megyei kormányhivatal járási hivatala, továbbá növény- és talajvédelmi feladatkörében eljáró megyei kormányhivatal részére </w:t>
      </w:r>
      <w:r w:rsidR="002C2548" w:rsidRPr="002122EF">
        <w:rPr>
          <w:rFonts w:ascii="Times New Roman" w:hAnsi="Times New Roman"/>
          <w:b/>
          <w:bCs/>
          <w:sz w:val="24"/>
          <w:szCs w:val="24"/>
        </w:rPr>
        <w:t>állandó jelleggel ingyenes helyiséghasználatot kell biztosítani</w:t>
      </w:r>
      <w:r w:rsidRPr="00A40E38">
        <w:rPr>
          <w:rFonts w:ascii="Times New Roman" w:hAnsi="Times New Roman"/>
          <w:sz w:val="24"/>
          <w:szCs w:val="24"/>
        </w:rPr>
        <w:t>;</w:t>
      </w:r>
    </w:p>
    <w:p w14:paraId="2B555F88" w14:textId="5AADC7B8" w:rsidR="00A40E38" w:rsidRPr="00A40E38" w:rsidRDefault="00A40E38" w:rsidP="00B10DD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0E38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B10DDD" w:rsidRPr="00A40E38">
        <w:rPr>
          <w:rFonts w:ascii="Times New Roman" w:hAnsi="Times New Roman"/>
          <w:sz w:val="24"/>
          <w:szCs w:val="24"/>
        </w:rPr>
        <w:t>működés</w:t>
      </w:r>
      <w:r w:rsidRPr="00A40E38">
        <w:rPr>
          <w:rFonts w:ascii="Times New Roman" w:hAnsi="Times New Roman"/>
          <w:sz w:val="24"/>
          <w:szCs w:val="24"/>
        </w:rPr>
        <w:t>i</w:t>
      </w:r>
      <w:r w:rsidR="00B10DDD" w:rsidRPr="00A40E38">
        <w:rPr>
          <w:rFonts w:ascii="Times New Roman" w:hAnsi="Times New Roman"/>
          <w:sz w:val="24"/>
          <w:szCs w:val="24"/>
        </w:rPr>
        <w:t xml:space="preserve"> rend</w:t>
      </w:r>
      <w:r w:rsidRPr="00A40E38">
        <w:rPr>
          <w:rFonts w:ascii="Times New Roman" w:hAnsi="Times New Roman"/>
          <w:sz w:val="24"/>
          <w:szCs w:val="24"/>
        </w:rPr>
        <w:t xml:space="preserve"> meghatározása, a kereskedők és vásárlók </w:t>
      </w:r>
      <w:r w:rsidR="00B10DDD" w:rsidRPr="00A40E38">
        <w:rPr>
          <w:rFonts w:ascii="Times New Roman" w:hAnsi="Times New Roman"/>
          <w:sz w:val="24"/>
          <w:szCs w:val="24"/>
        </w:rPr>
        <w:t xml:space="preserve">jól látható helyen </w:t>
      </w:r>
      <w:r w:rsidRPr="00A40E38">
        <w:rPr>
          <w:rFonts w:ascii="Times New Roman" w:hAnsi="Times New Roman"/>
          <w:sz w:val="24"/>
          <w:szCs w:val="24"/>
        </w:rPr>
        <w:t xml:space="preserve">történő </w:t>
      </w:r>
      <w:r w:rsidR="00B10DDD" w:rsidRPr="00A16611">
        <w:rPr>
          <w:rFonts w:ascii="Times New Roman" w:hAnsi="Times New Roman"/>
          <w:b/>
          <w:bCs/>
          <w:sz w:val="24"/>
          <w:szCs w:val="24"/>
        </w:rPr>
        <w:t>hirdetmény</w:t>
      </w:r>
      <w:r w:rsidRPr="00A16611">
        <w:rPr>
          <w:rFonts w:ascii="Times New Roman" w:hAnsi="Times New Roman"/>
          <w:b/>
          <w:bCs/>
          <w:sz w:val="24"/>
          <w:szCs w:val="24"/>
        </w:rPr>
        <w:t>i</w:t>
      </w:r>
      <w:r w:rsidR="00B10DDD" w:rsidRPr="00A16611">
        <w:rPr>
          <w:rFonts w:ascii="Times New Roman" w:hAnsi="Times New Roman"/>
          <w:b/>
          <w:bCs/>
          <w:sz w:val="24"/>
          <w:szCs w:val="24"/>
        </w:rPr>
        <w:t xml:space="preserve"> tájékoztat</w:t>
      </w:r>
      <w:r w:rsidRPr="00A16611">
        <w:rPr>
          <w:rFonts w:ascii="Times New Roman" w:hAnsi="Times New Roman"/>
          <w:b/>
          <w:bCs/>
          <w:sz w:val="24"/>
          <w:szCs w:val="24"/>
        </w:rPr>
        <w:t>ás</w:t>
      </w:r>
      <w:r w:rsidR="00B10DDD" w:rsidRPr="00A16611">
        <w:rPr>
          <w:rFonts w:ascii="Times New Roman" w:hAnsi="Times New Roman"/>
          <w:b/>
          <w:bCs/>
          <w:sz w:val="24"/>
          <w:szCs w:val="24"/>
        </w:rPr>
        <w:t>a</w:t>
      </w:r>
      <w:r w:rsidRPr="00A40E38">
        <w:rPr>
          <w:rFonts w:ascii="Times New Roman" w:hAnsi="Times New Roman"/>
          <w:sz w:val="24"/>
          <w:szCs w:val="24"/>
        </w:rPr>
        <w:t>;</w:t>
      </w:r>
    </w:p>
    <w:p w14:paraId="558B958F" w14:textId="269AD51E" w:rsidR="00B10DDD" w:rsidRPr="00A40E38" w:rsidRDefault="00A40E38" w:rsidP="00E11287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0E38">
        <w:rPr>
          <w:rFonts w:ascii="Times New Roman" w:hAnsi="Times New Roman"/>
          <w:sz w:val="24"/>
          <w:szCs w:val="24"/>
        </w:rPr>
        <w:t xml:space="preserve">az üzletek, árusítóhelyek, valamint az egyéb létesítmények és a nem árusítási célra kiképzett területrészek vásárlók számára is jól látható módon </w:t>
      </w:r>
      <w:r w:rsidRPr="00A16611">
        <w:rPr>
          <w:rFonts w:ascii="Times New Roman" w:hAnsi="Times New Roman"/>
          <w:b/>
          <w:bCs/>
          <w:sz w:val="24"/>
          <w:szCs w:val="24"/>
        </w:rPr>
        <w:t>sorszámmal</w:t>
      </w:r>
      <w:r w:rsidRPr="00A40E38">
        <w:rPr>
          <w:rFonts w:ascii="Times New Roman" w:hAnsi="Times New Roman"/>
          <w:sz w:val="24"/>
          <w:szCs w:val="24"/>
        </w:rPr>
        <w:t xml:space="preserve"> történő ellátása;</w:t>
      </w:r>
    </w:p>
    <w:p w14:paraId="1CEEA221" w14:textId="05B8673D" w:rsidR="00A40E38" w:rsidRPr="00A40E38" w:rsidRDefault="00A40E38" w:rsidP="00E11287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0E38">
        <w:rPr>
          <w:rFonts w:ascii="Times New Roman" w:hAnsi="Times New Roman"/>
          <w:sz w:val="24"/>
          <w:szCs w:val="24"/>
        </w:rPr>
        <w:t xml:space="preserve">a bejáratnál térkép, helyszínrajzot tartalmazó </w:t>
      </w:r>
      <w:r w:rsidRPr="00DA1B43">
        <w:rPr>
          <w:rFonts w:ascii="Times New Roman" w:hAnsi="Times New Roman"/>
          <w:b/>
          <w:bCs/>
          <w:sz w:val="24"/>
          <w:szCs w:val="24"/>
        </w:rPr>
        <w:t>tábla elhelyezése</w:t>
      </w:r>
      <w:r w:rsidRPr="00A40E38">
        <w:rPr>
          <w:rFonts w:ascii="Times New Roman" w:hAnsi="Times New Roman"/>
          <w:sz w:val="24"/>
          <w:szCs w:val="24"/>
        </w:rPr>
        <w:t xml:space="preserve"> a sorszámmal ellátott kereskedelmi egységek, helyszínek feltüntetésével;</w:t>
      </w:r>
    </w:p>
    <w:p w14:paraId="0E5D3168" w14:textId="2525E26E" w:rsidR="00A40E38" w:rsidRPr="00A40E38" w:rsidRDefault="00A40E38" w:rsidP="00E11287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0E38">
        <w:rPr>
          <w:rFonts w:ascii="Times New Roman" w:hAnsi="Times New Roman"/>
          <w:sz w:val="24"/>
          <w:szCs w:val="24"/>
        </w:rPr>
        <w:t xml:space="preserve">kereskedelmi tevékenységet végzőkről, bérlőkről </w:t>
      </w:r>
      <w:r w:rsidRPr="00DA1B43">
        <w:rPr>
          <w:rFonts w:ascii="Times New Roman" w:hAnsi="Times New Roman"/>
          <w:b/>
          <w:bCs/>
          <w:sz w:val="24"/>
          <w:szCs w:val="24"/>
        </w:rPr>
        <w:t>nyilvántartás vezetése</w:t>
      </w:r>
      <w:r w:rsidRPr="00A40E38">
        <w:rPr>
          <w:rFonts w:ascii="Times New Roman" w:hAnsi="Times New Roman"/>
          <w:sz w:val="24"/>
          <w:szCs w:val="24"/>
        </w:rPr>
        <w:t>;</w:t>
      </w:r>
    </w:p>
    <w:p w14:paraId="396C5C78" w14:textId="6345D69B" w:rsidR="00A40E38" w:rsidRPr="00A40E38" w:rsidRDefault="00A40E38" w:rsidP="00E11287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1B43">
        <w:rPr>
          <w:rFonts w:ascii="Times New Roman" w:hAnsi="Times New Roman"/>
          <w:b/>
          <w:bCs/>
          <w:sz w:val="24"/>
          <w:szCs w:val="24"/>
        </w:rPr>
        <w:t>nyitva tartási idő</w:t>
      </w:r>
      <w:r w:rsidRPr="00A40E38">
        <w:rPr>
          <w:rFonts w:ascii="Times New Roman" w:hAnsi="Times New Roman"/>
          <w:sz w:val="24"/>
          <w:szCs w:val="24"/>
        </w:rPr>
        <w:t xml:space="preserve"> 05.00 és 20.00 óra között történő meghatározása,</w:t>
      </w:r>
    </w:p>
    <w:p w14:paraId="0946E1E3" w14:textId="24840774" w:rsidR="00A40E38" w:rsidRPr="00A40E38" w:rsidRDefault="00A40E38" w:rsidP="00E11287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0E38">
        <w:rPr>
          <w:rFonts w:ascii="Times New Roman" w:hAnsi="Times New Roman"/>
          <w:sz w:val="24"/>
          <w:szCs w:val="24"/>
        </w:rPr>
        <w:t xml:space="preserve">a piac időpontjáról, gyakoriságáról, (szak)jellegéről, az értékesítésre kerülő termékek köréről a megrendezést megelőzően legalább 60 nappal a piac helye szerint illetékes területi </w:t>
      </w:r>
      <w:r w:rsidRPr="00DA1B43">
        <w:rPr>
          <w:rFonts w:ascii="Times New Roman" w:hAnsi="Times New Roman"/>
          <w:b/>
          <w:bCs/>
          <w:sz w:val="24"/>
          <w:szCs w:val="24"/>
        </w:rPr>
        <w:t>kereskedelmi és iparkamara írásbeli tájékoztatása</w:t>
      </w:r>
      <w:r w:rsidRPr="00A40E38">
        <w:rPr>
          <w:rFonts w:ascii="Times New Roman" w:hAnsi="Times New Roman"/>
          <w:sz w:val="24"/>
          <w:szCs w:val="24"/>
        </w:rPr>
        <w:t>;</w:t>
      </w:r>
    </w:p>
    <w:p w14:paraId="781EA21D" w14:textId="0D8D1975" w:rsidR="00A40E38" w:rsidRPr="00A40E38" w:rsidRDefault="00A40E38" w:rsidP="00E11287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0E38">
        <w:rPr>
          <w:rFonts w:ascii="Times New Roman" w:hAnsi="Times New Roman"/>
          <w:sz w:val="24"/>
          <w:szCs w:val="24"/>
        </w:rPr>
        <w:t xml:space="preserve">piac </w:t>
      </w:r>
      <w:r w:rsidRPr="00DA1B43">
        <w:rPr>
          <w:rFonts w:ascii="Times New Roman" w:hAnsi="Times New Roman"/>
          <w:b/>
          <w:bCs/>
          <w:sz w:val="24"/>
          <w:szCs w:val="24"/>
        </w:rPr>
        <w:t>ellenőrzése</w:t>
      </w:r>
      <w:r w:rsidRPr="00A40E38">
        <w:rPr>
          <w:rFonts w:ascii="Times New Roman" w:hAnsi="Times New Roman"/>
          <w:sz w:val="24"/>
          <w:szCs w:val="24"/>
        </w:rPr>
        <w:t>.</w:t>
      </w:r>
    </w:p>
    <w:p w14:paraId="4E468262" w14:textId="0204D3EE" w:rsidR="00A40E38" w:rsidRPr="00A40E38" w:rsidRDefault="00A40E38" w:rsidP="00A40E38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7A94A29" w14:textId="4074AE88" w:rsidR="00562F90" w:rsidRPr="00562F90" w:rsidRDefault="00E11287" w:rsidP="00562F90">
      <w:pPr>
        <w:autoSpaceDE w:val="0"/>
        <w:autoSpaceDN w:val="0"/>
        <w:adjustRightInd w:val="0"/>
        <w:jc w:val="both"/>
      </w:pPr>
      <w:r w:rsidRPr="00562F90">
        <w:rPr>
          <w:i/>
          <w:iCs/>
        </w:rPr>
        <w:t>A vásári, piaci és vásárcsarnoki árusítás közegészségügyi szabályairól szóló 59/1999. (XI.</w:t>
      </w:r>
      <w:r w:rsidR="00562F90" w:rsidRPr="00562F90">
        <w:rPr>
          <w:i/>
          <w:iCs/>
        </w:rPr>
        <w:t xml:space="preserve"> </w:t>
      </w:r>
      <w:r w:rsidRPr="00562F90">
        <w:rPr>
          <w:i/>
          <w:iCs/>
        </w:rPr>
        <w:t>26.) EüM r.</w:t>
      </w:r>
      <w:r w:rsidRPr="00562F90">
        <w:t xml:space="preserve"> előírásai szigorú követelményeket támasztanak a piac létesítéséhez</w:t>
      </w:r>
      <w:r w:rsidR="00562F90" w:rsidRPr="00562F90">
        <w:t xml:space="preserve"> (pl. könnyen tisztántartható terület, ivóvíz, kézmosási lehetőség, nemek szerint elkülönített vízöblítéses WC, vízelvezetés megoldása</w:t>
      </w:r>
      <w:r w:rsidR="00562F90">
        <w:t xml:space="preserve">, </w:t>
      </w:r>
      <w:r w:rsidR="00562F90" w:rsidRPr="00562F90">
        <w:t xml:space="preserve">árusok járműveinek elhelyezése </w:t>
      </w:r>
      <w:r w:rsidR="00562F90">
        <w:t>a</w:t>
      </w:r>
      <w:r w:rsidR="00562F90" w:rsidRPr="00562F90">
        <w:t xml:space="preserve"> piac területén kívül</w:t>
      </w:r>
      <w:r w:rsidR="00562F90">
        <w:t>, különböző árucikkek szisztematikus árusító területének kijelölése</w:t>
      </w:r>
      <w:r w:rsidR="00E22CEB">
        <w:t>, piac körbekerítése</w:t>
      </w:r>
      <w:r w:rsidR="00562F90" w:rsidRPr="00562F90">
        <w:t xml:space="preserve"> stb).</w:t>
      </w:r>
      <w:r w:rsidR="00562F90">
        <w:t xml:space="preserve"> </w:t>
      </w:r>
    </w:p>
    <w:p w14:paraId="4F901742" w14:textId="77777777" w:rsidR="00562F90" w:rsidRPr="00562F90" w:rsidRDefault="00562F90" w:rsidP="00E11287">
      <w:pPr>
        <w:autoSpaceDE w:val="0"/>
        <w:autoSpaceDN w:val="0"/>
        <w:adjustRightInd w:val="0"/>
        <w:jc w:val="both"/>
      </w:pPr>
    </w:p>
    <w:p w14:paraId="0B329982" w14:textId="275D1619" w:rsidR="00E85BBD" w:rsidRPr="00A40E38" w:rsidRDefault="002324FA" w:rsidP="00E85BBD">
      <w:pPr>
        <w:jc w:val="both"/>
        <w:rPr>
          <w:b/>
          <w:bCs/>
        </w:rPr>
      </w:pPr>
      <w:r>
        <w:rPr>
          <w:b/>
          <w:bCs/>
        </w:rPr>
        <w:t>1.</w:t>
      </w:r>
      <w:r w:rsidR="00E85BBD">
        <w:rPr>
          <w:b/>
          <w:bCs/>
        </w:rPr>
        <w:t>3. Engedélyezési eljárás</w:t>
      </w:r>
      <w:r w:rsidR="00E85BBD" w:rsidRPr="00A40E38">
        <w:rPr>
          <w:b/>
          <w:bCs/>
        </w:rPr>
        <w:t xml:space="preserve">: </w:t>
      </w:r>
    </w:p>
    <w:p w14:paraId="4ECD0B8B" w14:textId="77777777" w:rsidR="00E11287" w:rsidRPr="00072609" w:rsidRDefault="00E11287" w:rsidP="00E112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C6F445" w14:textId="75A45250" w:rsidR="00E85BBD" w:rsidRPr="00E85BBD" w:rsidRDefault="00E11287" w:rsidP="00E85BBD">
      <w:pPr>
        <w:autoSpaceDE w:val="0"/>
        <w:autoSpaceDN w:val="0"/>
        <w:adjustRightInd w:val="0"/>
        <w:jc w:val="both"/>
        <w:rPr>
          <w:bCs/>
        </w:rPr>
      </w:pPr>
      <w:r w:rsidRPr="00E85BBD">
        <w:rPr>
          <w:bCs/>
        </w:rPr>
        <w:t xml:space="preserve">Az engedélyezési eljárás ügyintézési határideje </w:t>
      </w:r>
      <w:r w:rsidR="00E85BBD" w:rsidRPr="00E85BBD">
        <w:rPr>
          <w:bCs/>
        </w:rPr>
        <w:t xml:space="preserve">20 </w:t>
      </w:r>
      <w:r w:rsidRPr="00E85BBD">
        <w:rPr>
          <w:bCs/>
        </w:rPr>
        <w:t>nap, és a jegyző</w:t>
      </w:r>
      <w:r w:rsidR="00E85BBD" w:rsidRPr="00E85BBD">
        <w:rPr>
          <w:bCs/>
        </w:rPr>
        <w:t xml:space="preserve"> (jelen esetben a kijelölt jegyző)</w:t>
      </w:r>
      <w:r w:rsidRPr="00E85BBD">
        <w:rPr>
          <w:bCs/>
        </w:rPr>
        <w:t xml:space="preserve"> az engedély megadásával egyidejűleg a piacot nyilvántartásba veszi.</w:t>
      </w:r>
      <w:r w:rsidR="00E85BBD">
        <w:rPr>
          <w:bCs/>
        </w:rPr>
        <w:t xml:space="preserve"> </w:t>
      </w:r>
      <w:r w:rsidRPr="00E85BBD">
        <w:t>A piac működését a jegyző ellenőrzi, de ellenőrzést végeznek még saját szakmai területükre vonatkozóan a NAV, a fogyasztóvédelmi hatóság</w:t>
      </w:r>
      <w:r w:rsidR="00E85BBD" w:rsidRPr="00E85BBD">
        <w:t xml:space="preserve"> és az illetékes rendőrkapitányság.</w:t>
      </w:r>
    </w:p>
    <w:p w14:paraId="00E30595" w14:textId="77777777" w:rsidR="00E85BBD" w:rsidRPr="00E85BBD" w:rsidRDefault="00E85BBD" w:rsidP="00E1128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EDDC641" w14:textId="6815F9E5" w:rsidR="00E85BBD" w:rsidRPr="00F85E1D" w:rsidRDefault="002324FA" w:rsidP="00F85E1D">
      <w:pPr>
        <w:jc w:val="both"/>
        <w:rPr>
          <w:b/>
          <w:bCs/>
        </w:rPr>
      </w:pPr>
      <w:r>
        <w:rPr>
          <w:b/>
          <w:bCs/>
        </w:rPr>
        <w:t>1.</w:t>
      </w:r>
      <w:r w:rsidR="00F85E1D" w:rsidRPr="00F85E1D">
        <w:rPr>
          <w:b/>
          <w:bCs/>
        </w:rPr>
        <w:t xml:space="preserve">4. Kizárási ok: </w:t>
      </w:r>
    </w:p>
    <w:p w14:paraId="24A2FE09" w14:textId="77777777" w:rsidR="00F85E1D" w:rsidRDefault="00F85E1D" w:rsidP="00E1128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F018CDE" w14:textId="021FCCCC" w:rsidR="00E11287" w:rsidRPr="00F85E1D" w:rsidRDefault="00F85E1D" w:rsidP="00E11287">
      <w:pPr>
        <w:autoSpaceDE w:val="0"/>
        <w:autoSpaceDN w:val="0"/>
        <w:adjustRightInd w:val="0"/>
        <w:jc w:val="both"/>
      </w:pPr>
      <w:r w:rsidRPr="00F85E1D">
        <w:rPr>
          <w:bCs/>
        </w:rPr>
        <w:t xml:space="preserve">A projekt keretében megvalósuló </w:t>
      </w:r>
      <w:r w:rsidR="00E11287" w:rsidRPr="00F85E1D">
        <w:rPr>
          <w:bCs/>
        </w:rPr>
        <w:t>piac</w:t>
      </w:r>
      <w:r w:rsidR="00E11287" w:rsidRPr="00F85E1D">
        <w:t xml:space="preserve"> esetében </w:t>
      </w:r>
      <w:r w:rsidRPr="00F85E1D">
        <w:rPr>
          <w:bCs/>
        </w:rPr>
        <w:t>piacüzemeltetési engedély birtokában</w:t>
      </w:r>
      <w:r w:rsidRPr="00F85E1D">
        <w:rPr>
          <w:b/>
        </w:rPr>
        <w:t xml:space="preserve"> </w:t>
      </w:r>
      <w:r w:rsidR="00E11287" w:rsidRPr="00F85E1D">
        <w:t xml:space="preserve">üzemeltethető, de </w:t>
      </w:r>
      <w:r w:rsidRPr="00F85E1D">
        <w:t xml:space="preserve">az általános közigazgatási rendtartásról szóló 2016. évi CL. törvény </w:t>
      </w:r>
      <w:r w:rsidR="00E11287" w:rsidRPr="00F85E1D">
        <w:t xml:space="preserve">kizárásra vonatkozó rendelkezése értelmében az engedélyezésben </w:t>
      </w:r>
      <w:r w:rsidRPr="00F85E1D">
        <w:t>Szada</w:t>
      </w:r>
      <w:r w:rsidR="00E11287" w:rsidRPr="00F85E1D">
        <w:t xml:space="preserve"> </w:t>
      </w:r>
      <w:r w:rsidRPr="00F85E1D">
        <w:t>Nagyk</w:t>
      </w:r>
      <w:r w:rsidR="00E11287" w:rsidRPr="00F85E1D">
        <w:t xml:space="preserve">özség Önkormányzat </w:t>
      </w:r>
      <w:r w:rsidRPr="00F85E1D">
        <w:t>J</w:t>
      </w:r>
      <w:r w:rsidR="00E11287" w:rsidRPr="00F85E1D">
        <w:t xml:space="preserve">egyzője nem járhat el </w:t>
      </w:r>
      <w:r w:rsidRPr="00F85E1D">
        <w:t xml:space="preserve">engedélyező </w:t>
      </w:r>
      <w:r w:rsidR="00E11287" w:rsidRPr="00F85E1D">
        <w:t>hatóságként. A piac működésének bejelentését a Pest Megyei Kormányhivatal által kijelölt települési önkormányzat jegyzőjéhez kell majd bejelenteni.</w:t>
      </w:r>
    </w:p>
    <w:p w14:paraId="31257A6A" w14:textId="56D7BE60" w:rsidR="00F85E1D" w:rsidRDefault="00F85E1D" w:rsidP="00E112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56A324" w14:textId="038FDD48" w:rsidR="002324FA" w:rsidRPr="00135F1E" w:rsidRDefault="002324FA" w:rsidP="002324FA">
      <w:pPr>
        <w:shd w:val="clear" w:color="auto" w:fill="D9D9D9" w:themeFill="background1" w:themeFillShade="D9"/>
        <w:tabs>
          <w:tab w:val="left" w:pos="3420"/>
        </w:tabs>
        <w:suppressAutoHyphens/>
        <w:overflowPunct w:val="0"/>
        <w:autoSpaceDE w:val="0"/>
        <w:jc w:val="both"/>
        <w:textAlignment w:val="baseline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2. </w:t>
      </w:r>
      <w:r w:rsidRPr="00135F1E">
        <w:rPr>
          <w:rFonts w:eastAsiaTheme="minorHAnsi"/>
          <w:b/>
          <w:bCs/>
          <w:lang w:eastAsia="en-US"/>
        </w:rPr>
        <w:t>A</w:t>
      </w:r>
      <w:r>
        <w:rPr>
          <w:rFonts w:eastAsiaTheme="minorHAnsi"/>
          <w:b/>
          <w:bCs/>
          <w:lang w:eastAsia="en-US"/>
        </w:rPr>
        <w:t>z Önkormányzat tulajdonában lévő</w:t>
      </w:r>
      <w:r w:rsidRPr="00135F1E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lakások és nem lakáscélú helyiségek hasznosítása: </w:t>
      </w:r>
      <w:r w:rsidRPr="00135F1E">
        <w:rPr>
          <w:rFonts w:eastAsiaTheme="minorHAnsi"/>
          <w:b/>
          <w:bCs/>
          <w:lang w:eastAsia="en-US"/>
        </w:rPr>
        <w:t xml:space="preserve"> </w:t>
      </w:r>
    </w:p>
    <w:p w14:paraId="2DAF408B" w14:textId="374BDBE7" w:rsidR="002324FA" w:rsidRDefault="002324FA" w:rsidP="00E112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DF44F3" w14:textId="049E1853" w:rsidR="00C409E8" w:rsidRPr="00C409E8" w:rsidRDefault="00C409E8" w:rsidP="00E11287">
      <w:pPr>
        <w:autoSpaceDE w:val="0"/>
        <w:autoSpaceDN w:val="0"/>
        <w:adjustRightInd w:val="0"/>
        <w:jc w:val="both"/>
      </w:pPr>
      <w:r w:rsidRPr="00C409E8">
        <w:t xml:space="preserve">A </w:t>
      </w:r>
      <w:r>
        <w:t xml:space="preserve">piac nyilvántartásba vétele előtt szükséges lenne az üzlethelyiségek és árusítóhelyek tekintetében a hasznosításra vonatkozó </w:t>
      </w:r>
      <w:r w:rsidR="00DA1B43">
        <w:t xml:space="preserve">feltételek meghatározása önkormányzati rendeleti szinten. </w:t>
      </w:r>
    </w:p>
    <w:p w14:paraId="276C6798" w14:textId="77777777" w:rsidR="00C409E8" w:rsidRDefault="00C409E8" w:rsidP="00E11287">
      <w:pPr>
        <w:autoSpaceDE w:val="0"/>
        <w:autoSpaceDN w:val="0"/>
        <w:adjustRightInd w:val="0"/>
        <w:jc w:val="both"/>
        <w:rPr>
          <w:i/>
          <w:iCs/>
        </w:rPr>
      </w:pPr>
    </w:p>
    <w:p w14:paraId="74400ABA" w14:textId="08650B3A" w:rsidR="002324FA" w:rsidRPr="00480152" w:rsidRDefault="00480152" w:rsidP="00E11287">
      <w:pPr>
        <w:autoSpaceDE w:val="0"/>
        <w:autoSpaceDN w:val="0"/>
        <w:adjustRightInd w:val="0"/>
        <w:jc w:val="both"/>
      </w:pPr>
      <w:r w:rsidRPr="00480152">
        <w:rPr>
          <w:i/>
          <w:iCs/>
        </w:rPr>
        <w:t xml:space="preserve">A </w:t>
      </w:r>
      <w:r w:rsidR="00E502E2" w:rsidRPr="00480152">
        <w:rPr>
          <w:i/>
          <w:iCs/>
        </w:rPr>
        <w:t>lakások és helyiségek elidegenítéséről és bérletéről szóló 1993. évi LXXVIII. törvény</w:t>
      </w:r>
      <w:r w:rsidR="00E502E2" w:rsidRPr="00480152">
        <w:t xml:space="preserve"> (a továbbiakban: Ltv.</w:t>
      </w:r>
      <w:r w:rsidRPr="00480152">
        <w:t>)</w:t>
      </w:r>
      <w:r w:rsidR="000C63D4">
        <w:t xml:space="preserve"> </w:t>
      </w:r>
      <w:r w:rsidR="000C63D4" w:rsidRPr="000C63D4">
        <w:t>3. § (1) </w:t>
      </w:r>
      <w:r w:rsidR="000C63D4">
        <w:t xml:space="preserve">bekezdése értelmében </w:t>
      </w:r>
      <w:r w:rsidR="000C63D4" w:rsidRPr="00C80E30">
        <w:rPr>
          <w:b/>
          <w:bCs/>
        </w:rPr>
        <w:t>a helyi önkormányzat tulajdonában lévő lakásra a tulajdonos önkormányzat rendeletében meghatározott feltételekkel lehet szerződést kötni</w:t>
      </w:r>
      <w:r w:rsidR="000C63D4" w:rsidRPr="000C63D4">
        <w:t>.</w:t>
      </w:r>
    </w:p>
    <w:p w14:paraId="67A2F7C8" w14:textId="5C043E26" w:rsidR="00480152" w:rsidRDefault="00480152" w:rsidP="00E112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E16EDF" w14:textId="77777777" w:rsidR="000C63D4" w:rsidRPr="000C63D4" w:rsidRDefault="000C63D4" w:rsidP="00871A9D">
      <w:pPr>
        <w:spacing w:after="120"/>
      </w:pPr>
      <w:r w:rsidRPr="000C63D4">
        <w:t>A kötelezően szabályozandó területek az Ltv. 2. melléklete alapján:</w:t>
      </w:r>
    </w:p>
    <w:p w14:paraId="2999395B" w14:textId="32D6F35D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lakás bérbeadásának feltételei,</w:t>
      </w:r>
    </w:p>
    <w:p w14:paraId="763A2349" w14:textId="5A3388D4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lastRenderedPageBreak/>
        <w:t>a bérlőtársi szerződés megkötésének, továbbá a lakásban maradó társbérlő részére a megüresedett társbérleti lakrész bérbeadásának feltételei,</w:t>
      </w:r>
    </w:p>
    <w:p w14:paraId="2F688F72" w14:textId="0E23F16C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felek megállapodásának tartalmát a bérbeadó jogai és kötelezettségei vonatkozásában,</w:t>
      </w:r>
    </w:p>
    <w:p w14:paraId="5953DFDB" w14:textId="2B837229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lakáshasználati díj emelésének mértékét és feltételei,</w:t>
      </w:r>
    </w:p>
    <w:p w14:paraId="01BFAD6D" w14:textId="6CBF6296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bérlő által a lakásba befogadható személyek köre és a befogadás feltételei,</w:t>
      </w:r>
    </w:p>
    <w:p w14:paraId="316CF269" w14:textId="711E9E81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szerződés közös megegyezéssel történő megszüntetése esetén a másik lakás bérbeadására, illetőleg a pénzbeli térítés mértékére és megfizetésére vonatkozó szabályokat,</w:t>
      </w:r>
    </w:p>
    <w:p w14:paraId="3B9C6862" w14:textId="1D9A9165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cserelakás felajánlása helyett - megállapodás alapján - fizethető pénzbeli térítés mértéke és feltételei,</w:t>
      </w:r>
    </w:p>
    <w:p w14:paraId="7A5D57F5" w14:textId="4461AC4F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az elhelyezési kötelezettség vállalásának feltételei, ideértve az elhelyezésre jogosultak személyi körének és jövedelmi, vagyoni helyzetének szabályozását is,</w:t>
      </w:r>
    </w:p>
    <w:p w14:paraId="6A044278" w14:textId="63FBED29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lakás egy részének albérletbe adásához való hozzájárulás feltételei,</w:t>
      </w:r>
    </w:p>
    <w:p w14:paraId="4076E829" w14:textId="0E0D1695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lakbérnek a bérbeadás jellege - szociális, költségelvű vagy piaci alapú bérlet - szerint differenciált mértéke,</w:t>
      </w:r>
    </w:p>
    <w:p w14:paraId="2CB53C52" w14:textId="34BDAF4F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lakbértámogatás mértéke, a jogosultság feltételei és eljárási szabályai,</w:t>
      </w:r>
    </w:p>
    <w:p w14:paraId="3FD7DDF2" w14:textId="6A08CC84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bérbeadó által nyújtott külön szolgáltatás díja, ha azt a bérbeadónak nem másik jogszabály alapján kell megállapítania,</w:t>
      </w:r>
    </w:p>
    <w:p w14:paraId="576A63AE" w14:textId="7CA4483F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lakásokra vonatkozó rendelkezések megfelelő alkalmazásával, a helyiség bérbeadásának és a bérbeadói hozzájárulásnak a feltételei,</w:t>
      </w:r>
    </w:p>
    <w:p w14:paraId="277EF117" w14:textId="2E3FFA34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helyiség bérleti jogának cseréjéhez, illetőleg átruházásához történő bérbeadói hozzájárulás feltételei,</w:t>
      </w:r>
    </w:p>
    <w:p w14:paraId="4BF3C1E4" w14:textId="42FDC57C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törvény alapján elővásárlási joggal érintett lakások vételárának mértéke és megfizetésének feltételei,</w:t>
      </w:r>
    </w:p>
    <w:p w14:paraId="61622D0E" w14:textId="2E8685BE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törvény alapján elővásárlási joggal érintett helyiségek vételárának mértéke és megfizetésének módja, feltételei,</w:t>
      </w:r>
    </w:p>
    <w:p w14:paraId="0E675B24" w14:textId="33F28F4D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lakások elidegenítéséből származó bevételek felhasználásának részletes szabályai,</w:t>
      </w:r>
    </w:p>
    <w:p w14:paraId="2E201A85" w14:textId="31A92BB5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 szociális intézményből elbocsátott személy részére a másik lakás bérbeadásának feltételei,</w:t>
      </w:r>
    </w:p>
    <w:p w14:paraId="31A8C8A3" w14:textId="27CFA3EA" w:rsidR="000C63D4" w:rsidRPr="00871A9D" w:rsidRDefault="000C63D4" w:rsidP="000C63D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1A9D">
        <w:rPr>
          <w:rFonts w:ascii="Times New Roman" w:hAnsi="Times New Roman"/>
          <w:sz w:val="24"/>
          <w:szCs w:val="24"/>
        </w:rPr>
        <w:t>az önkormányzat költségvetési szervének saját feladataihoz biztosított önkormányzati helyiség és lakás bérbeadására történő felhatalmazás, illetőleg a bérbeadás feltételei.</w:t>
      </w:r>
    </w:p>
    <w:p w14:paraId="0E840715" w14:textId="77777777" w:rsidR="000C63D4" w:rsidRPr="00871A9D" w:rsidRDefault="000C63D4" w:rsidP="000C63D4">
      <w:pPr>
        <w:autoSpaceDE w:val="0"/>
        <w:autoSpaceDN w:val="0"/>
        <w:adjustRightInd w:val="0"/>
        <w:jc w:val="both"/>
      </w:pPr>
    </w:p>
    <w:p w14:paraId="7149B679" w14:textId="3C344038" w:rsidR="00871A9D" w:rsidRPr="00871A9D" w:rsidRDefault="00871A9D" w:rsidP="00871A9D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  <w:r w:rsidRPr="00871A9D">
        <w:t>Az Ltv. 36. § (1)</w:t>
      </w:r>
      <w:r>
        <w:t xml:space="preserve">-(2) bekezdése értelmében </w:t>
      </w:r>
      <w:r w:rsidRPr="00C80E30">
        <w:rPr>
          <w:b/>
          <w:bCs/>
        </w:rPr>
        <w:t>a nem lakás céljára szolgáló helyiség bérletének létrejöttére, a felek jogaira és kötelezettségeire, valamint a bérlet megszűnésére a lakásbérlet szabályait eltérésekkel kell alkalmazni.</w:t>
      </w:r>
      <w:r w:rsidRPr="00871A9D">
        <w:t>  Az önkormányzat tulajdonában lévő helyiség bérbeadásának és a bérbeadó hozzájárulásának a feltételeit - az önkormányzati lakásokra vonatkozó szabályok megfelelő alkalmazásával - önkormányzati rendelet határozza meg</w:t>
      </w:r>
      <w:r w:rsidR="00C80E30">
        <w:t xml:space="preserve"> azzal, hogy </w:t>
      </w:r>
      <w:r w:rsidRPr="00C80E30">
        <w:rPr>
          <w:b/>
          <w:bCs/>
        </w:rPr>
        <w:t>a helyiségbér mértékét az önkormányzati rendelet nem szabályozhatja</w:t>
      </w:r>
      <w:r w:rsidRPr="00871A9D">
        <w:t>.</w:t>
      </w:r>
    </w:p>
    <w:p w14:paraId="39C98EE2" w14:textId="3B90793D" w:rsidR="00871A9D" w:rsidRDefault="00871A9D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</w:p>
    <w:p w14:paraId="6C09FB69" w14:textId="737CE4AE" w:rsidR="00DA1B43" w:rsidRDefault="00861830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  <w:r>
        <w:t>Tekintettel arra, hogy az Önkormányzat e tárgykörben még nem alkotott rendeletet</w:t>
      </w:r>
      <w:r w:rsidR="006322E2">
        <w:t>, ezért az újonnan létrejövő piac helyiségeinek hasznosításához mind ezen rendelet megalkotás</w:t>
      </w:r>
      <w:r w:rsidR="00DA1B43">
        <w:t>ár</w:t>
      </w:r>
      <w:r w:rsidR="006322E2">
        <w:t>a</w:t>
      </w:r>
      <w:r w:rsidR="0096265A">
        <w:t xml:space="preserve"> (a hasznosításra vonatkozó feltételek stb.)</w:t>
      </w:r>
      <w:r w:rsidR="006322E2">
        <w:t>, mind a helyiségek bérleti díj mértékének meghatározás</w:t>
      </w:r>
      <w:r w:rsidR="00DA1B43">
        <w:t>ár</w:t>
      </w:r>
      <w:r w:rsidR="006322E2">
        <w:t xml:space="preserve">a </w:t>
      </w:r>
      <w:r w:rsidR="00DA1B43">
        <w:t xml:space="preserve">van </w:t>
      </w:r>
      <w:r w:rsidR="006322E2">
        <w:t>szükség.</w:t>
      </w:r>
    </w:p>
    <w:p w14:paraId="3087EB48" w14:textId="4017CC6B" w:rsidR="00C80E30" w:rsidRDefault="006322E2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  <w:r>
        <w:t xml:space="preserve"> </w:t>
      </w:r>
      <w:r w:rsidR="00861830">
        <w:t xml:space="preserve"> </w:t>
      </w:r>
    </w:p>
    <w:p w14:paraId="0EE0082B" w14:textId="77777777" w:rsidR="00634E8F" w:rsidRDefault="00C87D47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  <w:r>
        <w:t xml:space="preserve">Felhívom ugyanakkor a tisztelt Képviselő-testület figyelmét, hogy az Ltv. 79. § </w:t>
      </w:r>
      <w:r w:rsidRPr="00C87D47">
        <w:t>(2)</w:t>
      </w:r>
      <w:r>
        <w:t xml:space="preserve"> bekezdése</w:t>
      </w:r>
      <w:r w:rsidR="00E31E62">
        <w:t xml:space="preserve"> értelmében a</w:t>
      </w:r>
      <w:r w:rsidRPr="00C87D47">
        <w:t xml:space="preserve"> községi önkormányzatnak nem kell rendeletben megállapítani az önkormányzati lakások és helyiségek bérletére, elidegenítésére vonatkozó szabályokat, ha a tulajdonában lévő lakások száma, illetőleg helyiségek esetében a bérbeadás útján hasznosított helyiségek száma nem haladja meg a húszat.</w:t>
      </w:r>
      <w:r w:rsidR="0013525C">
        <w:t xml:space="preserve"> Ennek ellenére javasolt a rendel</w:t>
      </w:r>
      <w:r w:rsidR="00DA1B43">
        <w:t>e</w:t>
      </w:r>
      <w:r w:rsidR="0013525C">
        <w:t>ti szintű szabályozás</w:t>
      </w:r>
      <w:r w:rsidR="00634E8F">
        <w:t xml:space="preserve"> (rendelet tervezet jelen előterjesztés </w:t>
      </w:r>
      <w:r w:rsidR="00634E8F" w:rsidRPr="00634E8F">
        <w:rPr>
          <w:i/>
          <w:iCs/>
        </w:rPr>
        <w:t>3. sz. mellékletét</w:t>
      </w:r>
      <w:r w:rsidR="00634E8F">
        <w:t xml:space="preserve"> képezi)</w:t>
      </w:r>
      <w:r w:rsidR="0013525C">
        <w:t>.</w:t>
      </w:r>
    </w:p>
    <w:p w14:paraId="6D966272" w14:textId="58211457" w:rsidR="000D1603" w:rsidRDefault="00004ECA" w:rsidP="00C30C77">
      <w:pPr>
        <w:jc w:val="both"/>
      </w:pPr>
      <w:r w:rsidRPr="00B837FE">
        <w:lastRenderedPageBreak/>
        <w:t xml:space="preserve">Az </w:t>
      </w:r>
      <w:r w:rsidRPr="00C409E8">
        <w:rPr>
          <w:b/>
          <w:bCs/>
        </w:rPr>
        <w:t>Önkormányzat tulajdonában a</w:t>
      </w:r>
      <w:r w:rsidR="00C409E8">
        <w:rPr>
          <w:b/>
          <w:bCs/>
        </w:rPr>
        <w:t xml:space="preserve"> következő </w:t>
      </w:r>
      <w:r w:rsidRPr="00C409E8">
        <w:rPr>
          <w:b/>
          <w:bCs/>
        </w:rPr>
        <w:t>lakások és nem lakáscélú helyiségek vannak</w:t>
      </w:r>
      <w:r w:rsidRPr="00B837FE">
        <w:t xml:space="preserve"> jelenleg (ingatlanvagyon-kataszteri és a földhivatalnál nyilvántartott adatok szerint):</w:t>
      </w:r>
    </w:p>
    <w:p w14:paraId="2DC574A2" w14:textId="77777777" w:rsidR="00C409E8" w:rsidRDefault="00C409E8" w:rsidP="006E540F">
      <w:pPr>
        <w:jc w:val="both"/>
      </w:pPr>
    </w:p>
    <w:tbl>
      <w:tblPr>
        <w:tblStyle w:val="Rcsostblzat"/>
        <w:tblW w:w="9341" w:type="dxa"/>
        <w:tblLook w:val="04A0" w:firstRow="1" w:lastRow="0" w:firstColumn="1" w:lastColumn="0" w:noHBand="0" w:noVBand="1"/>
      </w:tblPr>
      <w:tblGrid>
        <w:gridCol w:w="956"/>
        <w:gridCol w:w="1845"/>
        <w:gridCol w:w="2353"/>
        <w:gridCol w:w="1937"/>
        <w:gridCol w:w="1056"/>
        <w:gridCol w:w="1194"/>
      </w:tblGrid>
      <w:tr w:rsidR="005935D3" w:rsidRPr="000D2DF7" w14:paraId="36B3A8F2" w14:textId="77777777" w:rsidTr="00C409E8">
        <w:tc>
          <w:tcPr>
            <w:tcW w:w="7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2D0AE" w14:textId="11A32898" w:rsidR="005935D3" w:rsidRPr="000D2DF7" w:rsidRDefault="005935D3" w:rsidP="005935D3">
            <w:pPr>
              <w:jc w:val="center"/>
              <w:rPr>
                <w:b/>
                <w:bCs/>
                <w:sz w:val="22"/>
                <w:szCs w:val="22"/>
              </w:rPr>
            </w:pPr>
            <w:r w:rsidRPr="000D2DF7">
              <w:rPr>
                <w:b/>
                <w:bCs/>
                <w:sz w:val="22"/>
                <w:szCs w:val="22"/>
              </w:rPr>
              <w:t>Lakások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C9241" w14:textId="4CDF9B37" w:rsidR="005935D3" w:rsidRPr="000D2DF7" w:rsidRDefault="005935D3" w:rsidP="005935D3">
            <w:pPr>
              <w:jc w:val="center"/>
              <w:rPr>
                <w:b/>
                <w:bCs/>
                <w:sz w:val="22"/>
                <w:szCs w:val="22"/>
              </w:rPr>
            </w:pPr>
            <w:r w:rsidRPr="000D2DF7">
              <w:rPr>
                <w:b/>
                <w:bCs/>
                <w:sz w:val="22"/>
                <w:szCs w:val="22"/>
              </w:rPr>
              <w:t>Nem lakáscélú helyiségek</w:t>
            </w:r>
          </w:p>
        </w:tc>
      </w:tr>
      <w:tr w:rsidR="007C2E82" w:rsidRPr="000D2DF7" w14:paraId="0A3D5725" w14:textId="77777777" w:rsidTr="00C409E8">
        <w:trPr>
          <w:trHeight w:val="453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ACD28" w14:textId="59E38AAC" w:rsidR="000D2DF7" w:rsidRPr="000D2DF7" w:rsidRDefault="000D2DF7" w:rsidP="000D2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D2DF7">
              <w:rPr>
                <w:b/>
                <w:bCs/>
                <w:sz w:val="22"/>
                <w:szCs w:val="22"/>
              </w:rPr>
              <w:t>Hrsz.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</w:tcPr>
          <w:p w14:paraId="53CD386B" w14:textId="0D0AA652" w:rsidR="000D2DF7" w:rsidRPr="000D2DF7" w:rsidRDefault="000D2DF7" w:rsidP="000D2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D2DF7">
              <w:rPr>
                <w:b/>
                <w:bCs/>
                <w:sz w:val="22"/>
                <w:szCs w:val="22"/>
              </w:rPr>
              <w:t>Cím</w:t>
            </w:r>
          </w:p>
        </w:tc>
        <w:tc>
          <w:tcPr>
            <w:tcW w:w="2353" w:type="dxa"/>
            <w:tcBorders>
              <w:top w:val="single" w:sz="12" w:space="0" w:color="auto"/>
            </w:tcBorders>
          </w:tcPr>
          <w:p w14:paraId="7B144B03" w14:textId="3711FA85" w:rsidR="000D2DF7" w:rsidRPr="000D2DF7" w:rsidRDefault="000D2DF7" w:rsidP="000D2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D2DF7">
              <w:rPr>
                <w:b/>
                <w:bCs/>
                <w:sz w:val="22"/>
                <w:szCs w:val="22"/>
              </w:rPr>
              <w:t>Művelési ág</w:t>
            </w:r>
          </w:p>
        </w:tc>
        <w:tc>
          <w:tcPr>
            <w:tcW w:w="1937" w:type="dxa"/>
            <w:tcBorders>
              <w:top w:val="single" w:sz="12" w:space="0" w:color="auto"/>
              <w:right w:val="single" w:sz="12" w:space="0" w:color="auto"/>
            </w:tcBorders>
          </w:tcPr>
          <w:p w14:paraId="256523E2" w14:textId="4597BBCF" w:rsidR="000D2DF7" w:rsidRPr="000D2DF7" w:rsidRDefault="000D2DF7" w:rsidP="000D2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D2DF7">
              <w:rPr>
                <w:b/>
                <w:bCs/>
                <w:sz w:val="22"/>
                <w:szCs w:val="22"/>
              </w:rPr>
              <w:t>Megjegyzés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E5205" w14:textId="39060D36" w:rsidR="000D2DF7" w:rsidRPr="000D2DF7" w:rsidRDefault="00C409E8" w:rsidP="000D2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Hrsz, Cím, Megjegyzés</w:t>
            </w:r>
          </w:p>
        </w:tc>
      </w:tr>
      <w:tr w:rsidR="00C409E8" w:rsidRPr="000D2DF7" w14:paraId="5BEB1C2B" w14:textId="77777777" w:rsidTr="00C409E8">
        <w:tc>
          <w:tcPr>
            <w:tcW w:w="956" w:type="dxa"/>
            <w:tcBorders>
              <w:top w:val="single" w:sz="12" w:space="0" w:color="auto"/>
            </w:tcBorders>
          </w:tcPr>
          <w:p w14:paraId="0829DA4B" w14:textId="3C493ED1" w:rsidR="00C409E8" w:rsidRPr="000D2DF7" w:rsidRDefault="00C409E8" w:rsidP="000D2DF7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3802</w:t>
            </w:r>
          </w:p>
        </w:tc>
        <w:tc>
          <w:tcPr>
            <w:tcW w:w="1845" w:type="dxa"/>
            <w:tcBorders>
              <w:top w:val="single" w:sz="12" w:space="0" w:color="auto"/>
            </w:tcBorders>
          </w:tcPr>
          <w:p w14:paraId="48A831C8" w14:textId="755DAC9A" w:rsidR="00C409E8" w:rsidRPr="000D2DF7" w:rsidRDefault="00C409E8" w:rsidP="006E540F">
            <w:pPr>
              <w:jc w:val="both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 xml:space="preserve">Pazsaki u. 1. </w:t>
            </w:r>
          </w:p>
        </w:tc>
        <w:tc>
          <w:tcPr>
            <w:tcW w:w="2353" w:type="dxa"/>
            <w:tcBorders>
              <w:top w:val="single" w:sz="12" w:space="0" w:color="auto"/>
            </w:tcBorders>
          </w:tcPr>
          <w:p w14:paraId="65FA4C2B" w14:textId="71C05A05" w:rsidR="00C409E8" w:rsidRPr="000D2DF7" w:rsidRDefault="00C409E8" w:rsidP="000D2DF7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udvar és gazdasági épület</w:t>
            </w:r>
          </w:p>
        </w:tc>
        <w:tc>
          <w:tcPr>
            <w:tcW w:w="1937" w:type="dxa"/>
            <w:tcBorders>
              <w:top w:val="single" w:sz="12" w:space="0" w:color="auto"/>
            </w:tcBorders>
          </w:tcPr>
          <w:p w14:paraId="6E44EB4C" w14:textId="31FA969E" w:rsidR="00C409E8" w:rsidRPr="000D2DF7" w:rsidRDefault="00C409E8" w:rsidP="00AC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 nincs használatban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</w:tcBorders>
          </w:tcPr>
          <w:p w14:paraId="5E285F54" w14:textId="77777777" w:rsidR="00C409E8" w:rsidRDefault="00C409E8" w:rsidP="007C2E82">
            <w:pPr>
              <w:jc w:val="center"/>
            </w:pPr>
            <w:r>
              <w:t>2748/1</w:t>
            </w:r>
          </w:p>
          <w:p w14:paraId="6503C00A" w14:textId="27F7FC2F" w:rsidR="00C409E8" w:rsidRPr="000D2DF7" w:rsidRDefault="00C409E8" w:rsidP="007C2E82">
            <w:pPr>
              <w:jc w:val="center"/>
              <w:rPr>
                <w:sz w:val="22"/>
                <w:szCs w:val="22"/>
              </w:rPr>
            </w:pPr>
            <w:r>
              <w:t>(Ősz</w:t>
            </w:r>
            <w:r w:rsidRPr="00ED2042">
              <w:t xml:space="preserve"> u</w:t>
            </w:r>
            <w:r>
              <w:t>. 4.)</w:t>
            </w:r>
          </w:p>
        </w:tc>
      </w:tr>
      <w:tr w:rsidR="00C409E8" w:rsidRPr="000D2DF7" w14:paraId="6F218A43" w14:textId="77777777" w:rsidTr="00C409E8">
        <w:tc>
          <w:tcPr>
            <w:tcW w:w="956" w:type="dxa"/>
          </w:tcPr>
          <w:p w14:paraId="5124AAA3" w14:textId="01A4E9AA" w:rsidR="00C409E8" w:rsidRPr="000D2DF7" w:rsidRDefault="00C409E8" w:rsidP="000D2DF7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599/4</w:t>
            </w:r>
          </w:p>
        </w:tc>
        <w:tc>
          <w:tcPr>
            <w:tcW w:w="1845" w:type="dxa"/>
          </w:tcPr>
          <w:p w14:paraId="06B30875" w14:textId="178E01DE" w:rsidR="00C409E8" w:rsidRPr="000D2DF7" w:rsidRDefault="00C409E8" w:rsidP="006E540F">
            <w:pPr>
              <w:jc w:val="both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Ady Endre u. 2.</w:t>
            </w:r>
          </w:p>
        </w:tc>
        <w:tc>
          <w:tcPr>
            <w:tcW w:w="2353" w:type="dxa"/>
          </w:tcPr>
          <w:p w14:paraId="3D2B6E87" w14:textId="25C5F44C" w:rsidR="00C409E8" w:rsidRPr="000D2DF7" w:rsidRDefault="00C409E8" w:rsidP="000D2DF7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</w:p>
        </w:tc>
        <w:tc>
          <w:tcPr>
            <w:tcW w:w="1937" w:type="dxa"/>
          </w:tcPr>
          <w:p w14:paraId="65A483F9" w14:textId="07B54362" w:rsidR="00C409E8" w:rsidRPr="00C56B37" w:rsidRDefault="00C409E8" w:rsidP="000D2DF7">
            <w:pPr>
              <w:jc w:val="center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>minibölcsőde (rendeltetésmód váltás szükséges)</w:t>
            </w:r>
          </w:p>
        </w:tc>
        <w:tc>
          <w:tcPr>
            <w:tcW w:w="2250" w:type="dxa"/>
            <w:gridSpan w:val="2"/>
          </w:tcPr>
          <w:p w14:paraId="7367C5F0" w14:textId="4823CE8D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rFonts w:eastAsiaTheme="minorHAnsi"/>
                <w:sz w:val="22"/>
                <w:szCs w:val="22"/>
                <w:lang w:eastAsia="en-US"/>
              </w:rPr>
              <w:t>33 db (árusítóhely és üzlet a piacon)</w:t>
            </w:r>
          </w:p>
        </w:tc>
      </w:tr>
      <w:tr w:rsidR="00C409E8" w:rsidRPr="000D2DF7" w14:paraId="2145BA92" w14:textId="77777777" w:rsidTr="00C409E8">
        <w:tc>
          <w:tcPr>
            <w:tcW w:w="956" w:type="dxa"/>
          </w:tcPr>
          <w:p w14:paraId="53986D4B" w14:textId="6CC1922E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619/7</w:t>
            </w:r>
          </w:p>
        </w:tc>
        <w:tc>
          <w:tcPr>
            <w:tcW w:w="1845" w:type="dxa"/>
          </w:tcPr>
          <w:p w14:paraId="19A5B795" w14:textId="4AA77918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Vasút köz 3.</w:t>
            </w:r>
          </w:p>
        </w:tc>
        <w:tc>
          <w:tcPr>
            <w:tcW w:w="2353" w:type="dxa"/>
          </w:tcPr>
          <w:p w14:paraId="4F3290AE" w14:textId="7470149B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  <w:r>
              <w:rPr>
                <w:sz w:val="22"/>
                <w:szCs w:val="22"/>
              </w:rPr>
              <w:t xml:space="preserve"> és gazdasági épület</w:t>
            </w:r>
          </w:p>
        </w:tc>
        <w:tc>
          <w:tcPr>
            <w:tcW w:w="1937" w:type="dxa"/>
          </w:tcPr>
          <w:p w14:paraId="74C212C4" w14:textId="2F788D9C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 w:rsidRPr="00C56B37">
              <w:rPr>
                <w:rStyle w:val="Kiemels"/>
                <w:i w:val="0"/>
                <w:iCs w:val="0"/>
                <w:sz w:val="22"/>
                <w:szCs w:val="22"/>
              </w:rPr>
              <w:t>Szadai</w:t>
            </w:r>
            <w:r w:rsidRPr="00C56B37">
              <w:rPr>
                <w:rStyle w:val="st"/>
                <w:i/>
                <w:iCs/>
                <w:sz w:val="22"/>
                <w:szCs w:val="22"/>
              </w:rPr>
              <w:t xml:space="preserve"> </w:t>
            </w:r>
            <w:r w:rsidRPr="00C56B37">
              <w:rPr>
                <w:rStyle w:val="st"/>
                <w:sz w:val="22"/>
                <w:szCs w:val="22"/>
              </w:rPr>
              <w:t xml:space="preserve">Kiskert Tulajdonosok Szőlészeti és </w:t>
            </w:r>
            <w:r w:rsidRPr="00C56B37">
              <w:rPr>
                <w:rStyle w:val="Kiemels"/>
                <w:i w:val="0"/>
                <w:iCs w:val="0"/>
                <w:sz w:val="22"/>
                <w:szCs w:val="22"/>
              </w:rPr>
              <w:t>Borászati Egyesülete használatában</w:t>
            </w:r>
          </w:p>
        </w:tc>
        <w:tc>
          <w:tcPr>
            <w:tcW w:w="1056" w:type="dxa"/>
          </w:tcPr>
          <w:p w14:paraId="6490AA12" w14:textId="2E1BF0A5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üzlet</w:t>
            </w:r>
          </w:p>
        </w:tc>
        <w:tc>
          <w:tcPr>
            <w:tcW w:w="1194" w:type="dxa"/>
          </w:tcPr>
          <w:p w14:paraId="5456CEBB" w14:textId="7E4AF98A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árusítóhely</w:t>
            </w:r>
          </w:p>
        </w:tc>
      </w:tr>
      <w:tr w:rsidR="00C409E8" w:rsidRPr="000D2DF7" w14:paraId="5CE8A3E4" w14:textId="77777777" w:rsidTr="00C409E8">
        <w:tc>
          <w:tcPr>
            <w:tcW w:w="956" w:type="dxa"/>
          </w:tcPr>
          <w:p w14:paraId="7EEBA665" w14:textId="0B1D0CFF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619/12</w:t>
            </w:r>
          </w:p>
        </w:tc>
        <w:tc>
          <w:tcPr>
            <w:tcW w:w="1845" w:type="dxa"/>
          </w:tcPr>
          <w:p w14:paraId="315B5FE3" w14:textId="452157DF" w:rsidR="00C409E8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Vasút köz 5.</w:t>
            </w:r>
          </w:p>
        </w:tc>
        <w:tc>
          <w:tcPr>
            <w:tcW w:w="2353" w:type="dxa"/>
          </w:tcPr>
          <w:p w14:paraId="197A5039" w14:textId="597E55F4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</w:p>
        </w:tc>
        <w:tc>
          <w:tcPr>
            <w:tcW w:w="1937" w:type="dxa"/>
          </w:tcPr>
          <w:p w14:paraId="04645C7F" w14:textId="7B632C46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>jogcím nélküli használatban</w:t>
            </w:r>
          </w:p>
        </w:tc>
        <w:tc>
          <w:tcPr>
            <w:tcW w:w="2250" w:type="dxa"/>
            <w:gridSpan w:val="2"/>
            <w:vMerge w:val="restart"/>
            <w:shd w:val="clear" w:color="auto" w:fill="AEAAAA" w:themeFill="background2" w:themeFillShade="BF"/>
          </w:tcPr>
          <w:p w14:paraId="193D3A0C" w14:textId="2833DF67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  <w:tr w:rsidR="00C409E8" w:rsidRPr="000D2DF7" w14:paraId="78156D9B" w14:textId="77777777" w:rsidTr="00C409E8">
        <w:tc>
          <w:tcPr>
            <w:tcW w:w="956" w:type="dxa"/>
          </w:tcPr>
          <w:p w14:paraId="614CF482" w14:textId="6EB82951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845" w:type="dxa"/>
          </w:tcPr>
          <w:p w14:paraId="604D11A4" w14:textId="4C4C9E03" w:rsidR="00C409E8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Rákóczi u. 6.</w:t>
            </w:r>
          </w:p>
        </w:tc>
        <w:tc>
          <w:tcPr>
            <w:tcW w:w="2353" w:type="dxa"/>
          </w:tcPr>
          <w:p w14:paraId="07AAA86F" w14:textId="775B9D0C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  <w:r>
              <w:rPr>
                <w:sz w:val="22"/>
                <w:szCs w:val="22"/>
              </w:rPr>
              <w:t xml:space="preserve"> (2. gazdasági épület)</w:t>
            </w:r>
          </w:p>
        </w:tc>
        <w:tc>
          <w:tcPr>
            <w:tcW w:w="1937" w:type="dxa"/>
          </w:tcPr>
          <w:p w14:paraId="390C545C" w14:textId="36E84C8B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>a helyi KMB-s használatában</w:t>
            </w:r>
          </w:p>
        </w:tc>
        <w:tc>
          <w:tcPr>
            <w:tcW w:w="2250" w:type="dxa"/>
            <w:gridSpan w:val="2"/>
            <w:vMerge/>
            <w:shd w:val="clear" w:color="auto" w:fill="AEAAAA" w:themeFill="background2" w:themeFillShade="BF"/>
          </w:tcPr>
          <w:p w14:paraId="290D2371" w14:textId="1B1FCE53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  <w:tr w:rsidR="00C409E8" w:rsidRPr="000D2DF7" w14:paraId="28A1CE01" w14:textId="77777777" w:rsidTr="00C409E8">
        <w:trPr>
          <w:trHeight w:val="70"/>
        </w:trPr>
        <w:tc>
          <w:tcPr>
            <w:tcW w:w="956" w:type="dxa"/>
          </w:tcPr>
          <w:p w14:paraId="007FBCE1" w14:textId="111EDD4C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1845" w:type="dxa"/>
          </w:tcPr>
          <w:p w14:paraId="3F7DA5FB" w14:textId="6DDE7956" w:rsidR="00C409E8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Rákóczi u. 4.</w:t>
            </w:r>
          </w:p>
        </w:tc>
        <w:tc>
          <w:tcPr>
            <w:tcW w:w="2353" w:type="dxa"/>
          </w:tcPr>
          <w:p w14:paraId="52556866" w14:textId="324C0AAD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  <w:r>
              <w:rPr>
                <w:sz w:val="22"/>
                <w:szCs w:val="22"/>
              </w:rPr>
              <w:t xml:space="preserve"> és gazdasági épület</w:t>
            </w:r>
          </w:p>
        </w:tc>
        <w:tc>
          <w:tcPr>
            <w:tcW w:w="1937" w:type="dxa"/>
          </w:tcPr>
          <w:p w14:paraId="3192EAAC" w14:textId="66D7D66E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>a Szadai Polgárőr Egyesület használatában</w:t>
            </w:r>
          </w:p>
        </w:tc>
        <w:tc>
          <w:tcPr>
            <w:tcW w:w="2250" w:type="dxa"/>
            <w:gridSpan w:val="2"/>
            <w:vMerge/>
            <w:shd w:val="clear" w:color="auto" w:fill="AEAAAA" w:themeFill="background2" w:themeFillShade="BF"/>
          </w:tcPr>
          <w:p w14:paraId="6C418540" w14:textId="6016D52E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  <w:tr w:rsidR="00C409E8" w:rsidRPr="000D2DF7" w14:paraId="3B573255" w14:textId="77777777" w:rsidTr="00C409E8">
        <w:tc>
          <w:tcPr>
            <w:tcW w:w="956" w:type="dxa"/>
          </w:tcPr>
          <w:p w14:paraId="78A3C97B" w14:textId="056D1C6C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541/1</w:t>
            </w:r>
          </w:p>
        </w:tc>
        <w:tc>
          <w:tcPr>
            <w:tcW w:w="1845" w:type="dxa"/>
          </w:tcPr>
          <w:p w14:paraId="3E756A25" w14:textId="39AE6A7A" w:rsidR="00C409E8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Rákóczi út 13.</w:t>
            </w:r>
          </w:p>
        </w:tc>
        <w:tc>
          <w:tcPr>
            <w:tcW w:w="2353" w:type="dxa"/>
          </w:tcPr>
          <w:p w14:paraId="3975EE06" w14:textId="2E217F71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  <w:r>
              <w:rPr>
                <w:sz w:val="22"/>
                <w:szCs w:val="22"/>
              </w:rPr>
              <w:t xml:space="preserve"> és gazdasági épület</w:t>
            </w:r>
          </w:p>
        </w:tc>
        <w:tc>
          <w:tcPr>
            <w:tcW w:w="1937" w:type="dxa"/>
          </w:tcPr>
          <w:p w14:paraId="7C393B2F" w14:textId="0DC49825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 nincs használatban</w:t>
            </w:r>
          </w:p>
        </w:tc>
        <w:tc>
          <w:tcPr>
            <w:tcW w:w="2250" w:type="dxa"/>
            <w:gridSpan w:val="2"/>
            <w:vMerge/>
            <w:shd w:val="clear" w:color="auto" w:fill="AEAAAA" w:themeFill="background2" w:themeFillShade="BF"/>
          </w:tcPr>
          <w:p w14:paraId="3AA08691" w14:textId="3A2D7E17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  <w:tr w:rsidR="00C409E8" w:rsidRPr="000D2DF7" w14:paraId="154CB445" w14:textId="77777777" w:rsidTr="00C409E8">
        <w:tc>
          <w:tcPr>
            <w:tcW w:w="956" w:type="dxa"/>
          </w:tcPr>
          <w:p w14:paraId="4099777C" w14:textId="6E95E21C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552/5</w:t>
            </w:r>
          </w:p>
        </w:tc>
        <w:tc>
          <w:tcPr>
            <w:tcW w:w="1845" w:type="dxa"/>
          </w:tcPr>
          <w:p w14:paraId="5A89B1AD" w14:textId="08F9BFC0" w:rsidR="00C409E8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Rákóczi u. 552/*-3.</w:t>
            </w:r>
          </w:p>
        </w:tc>
        <w:tc>
          <w:tcPr>
            <w:tcW w:w="2353" w:type="dxa"/>
          </w:tcPr>
          <w:p w14:paraId="6F722DAF" w14:textId="41BB66B8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épület és varroda</w:t>
            </w:r>
          </w:p>
        </w:tc>
        <w:tc>
          <w:tcPr>
            <w:tcW w:w="1937" w:type="dxa"/>
          </w:tcPr>
          <w:p w14:paraId="0A4F8BBD" w14:textId="40070703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>Szada Nova Kft. használatában</w:t>
            </w:r>
          </w:p>
        </w:tc>
        <w:tc>
          <w:tcPr>
            <w:tcW w:w="2250" w:type="dxa"/>
            <w:gridSpan w:val="2"/>
            <w:vMerge/>
            <w:shd w:val="clear" w:color="auto" w:fill="AEAAAA" w:themeFill="background2" w:themeFillShade="BF"/>
          </w:tcPr>
          <w:p w14:paraId="28B07A33" w14:textId="69B256E7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  <w:tr w:rsidR="00C409E8" w:rsidRPr="000D2DF7" w14:paraId="234C2582" w14:textId="77777777" w:rsidTr="00C409E8">
        <w:tc>
          <w:tcPr>
            <w:tcW w:w="956" w:type="dxa"/>
          </w:tcPr>
          <w:p w14:paraId="17B844DD" w14:textId="6AFBBB2F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168/5</w:t>
            </w:r>
          </w:p>
        </w:tc>
        <w:tc>
          <w:tcPr>
            <w:tcW w:w="1845" w:type="dxa"/>
          </w:tcPr>
          <w:p w14:paraId="13369726" w14:textId="6D887288" w:rsidR="00C409E8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Székely Bertalan út 22.</w:t>
            </w:r>
          </w:p>
        </w:tc>
        <w:tc>
          <w:tcPr>
            <w:tcW w:w="2353" w:type="dxa"/>
          </w:tcPr>
          <w:p w14:paraId="30513D82" w14:textId="3947CAD7" w:rsidR="00C409E8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  <w:r>
              <w:rPr>
                <w:sz w:val="22"/>
                <w:szCs w:val="22"/>
              </w:rPr>
              <w:t>, múzeum és egyéb épület</w:t>
            </w:r>
          </w:p>
        </w:tc>
        <w:tc>
          <w:tcPr>
            <w:tcW w:w="1937" w:type="dxa"/>
          </w:tcPr>
          <w:p w14:paraId="37B1809D" w14:textId="401257DE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>Művelődési Ház használatában</w:t>
            </w:r>
          </w:p>
        </w:tc>
        <w:tc>
          <w:tcPr>
            <w:tcW w:w="2250" w:type="dxa"/>
            <w:gridSpan w:val="2"/>
            <w:vMerge/>
            <w:shd w:val="clear" w:color="auto" w:fill="AEAAAA" w:themeFill="background2" w:themeFillShade="BF"/>
          </w:tcPr>
          <w:p w14:paraId="2F9FDF74" w14:textId="1B480F7C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  <w:tr w:rsidR="00C409E8" w:rsidRPr="000D2DF7" w14:paraId="6DAFC65A" w14:textId="77777777" w:rsidTr="00C409E8">
        <w:tc>
          <w:tcPr>
            <w:tcW w:w="956" w:type="dxa"/>
          </w:tcPr>
          <w:p w14:paraId="26BBF294" w14:textId="5618FD38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</w:t>
            </w:r>
          </w:p>
        </w:tc>
        <w:tc>
          <w:tcPr>
            <w:tcW w:w="1845" w:type="dxa"/>
          </w:tcPr>
          <w:p w14:paraId="1355EB8A" w14:textId="30DA05C6" w:rsidR="00C409E8" w:rsidRDefault="00C409E8" w:rsidP="00C409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Dózsa György út 41.</w:t>
            </w:r>
          </w:p>
        </w:tc>
        <w:tc>
          <w:tcPr>
            <w:tcW w:w="2353" w:type="dxa"/>
          </w:tcPr>
          <w:p w14:paraId="6239C374" w14:textId="113951BE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  <w:r>
              <w:rPr>
                <w:sz w:val="22"/>
                <w:szCs w:val="22"/>
              </w:rPr>
              <w:t xml:space="preserve"> és gazdasági épület</w:t>
            </w:r>
          </w:p>
        </w:tc>
        <w:tc>
          <w:tcPr>
            <w:tcW w:w="1937" w:type="dxa"/>
          </w:tcPr>
          <w:p w14:paraId="5D0C2D6E" w14:textId="2768D4E1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 xml:space="preserve">Művelődési Ház hasznosításában </w:t>
            </w:r>
          </w:p>
        </w:tc>
        <w:tc>
          <w:tcPr>
            <w:tcW w:w="2250" w:type="dxa"/>
            <w:gridSpan w:val="2"/>
            <w:vMerge/>
            <w:shd w:val="clear" w:color="auto" w:fill="AEAAAA" w:themeFill="background2" w:themeFillShade="BF"/>
          </w:tcPr>
          <w:p w14:paraId="3737AB34" w14:textId="3059A44F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  <w:tr w:rsidR="00C409E8" w:rsidRPr="000D2DF7" w14:paraId="6607D07C" w14:textId="77777777" w:rsidTr="00C409E8">
        <w:tc>
          <w:tcPr>
            <w:tcW w:w="956" w:type="dxa"/>
          </w:tcPr>
          <w:p w14:paraId="034F8487" w14:textId="5F629FF2" w:rsidR="00C409E8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1845" w:type="dxa"/>
          </w:tcPr>
          <w:p w14:paraId="1C9BD6AF" w14:textId="5B4EAB27" w:rsidR="00C409E8" w:rsidRDefault="00C409E8" w:rsidP="00C409E8">
            <w:pPr>
              <w:jc w:val="both"/>
              <w:rPr>
                <w:sz w:val="22"/>
                <w:szCs w:val="22"/>
              </w:rPr>
            </w:pPr>
            <w:r w:rsidRPr="00C56B37">
              <w:rPr>
                <w:sz w:val="22"/>
                <w:szCs w:val="22"/>
              </w:rPr>
              <w:t>Székely Bertalan út 15.</w:t>
            </w:r>
          </w:p>
        </w:tc>
        <w:tc>
          <w:tcPr>
            <w:tcW w:w="2353" w:type="dxa"/>
          </w:tcPr>
          <w:p w14:paraId="2187AE6D" w14:textId="4353C443" w:rsidR="00C409E8" w:rsidRPr="000D2DF7" w:rsidRDefault="00C409E8" w:rsidP="00C409E8">
            <w:pPr>
              <w:jc w:val="center"/>
              <w:rPr>
                <w:sz w:val="22"/>
                <w:szCs w:val="22"/>
              </w:rPr>
            </w:pPr>
            <w:r w:rsidRPr="000D2DF7">
              <w:rPr>
                <w:sz w:val="22"/>
                <w:szCs w:val="22"/>
              </w:rPr>
              <w:t>kivett lakóház, udvar</w:t>
            </w:r>
            <w:r>
              <w:rPr>
                <w:sz w:val="22"/>
                <w:szCs w:val="22"/>
              </w:rPr>
              <w:t xml:space="preserve"> és gazdasági épület 2 db.</w:t>
            </w:r>
          </w:p>
        </w:tc>
        <w:tc>
          <w:tcPr>
            <w:tcW w:w="1937" w:type="dxa"/>
          </w:tcPr>
          <w:p w14:paraId="6D3B5493" w14:textId="727BF3AB" w:rsidR="00C409E8" w:rsidRPr="00C56B37" w:rsidRDefault="00C409E8" w:rsidP="00C40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 nincs használatban</w:t>
            </w:r>
          </w:p>
        </w:tc>
        <w:tc>
          <w:tcPr>
            <w:tcW w:w="2250" w:type="dxa"/>
            <w:gridSpan w:val="2"/>
            <w:vMerge/>
            <w:shd w:val="clear" w:color="auto" w:fill="AEAAAA" w:themeFill="background2" w:themeFillShade="BF"/>
          </w:tcPr>
          <w:p w14:paraId="18288876" w14:textId="05D6CD38" w:rsidR="00C409E8" w:rsidRPr="000D2DF7" w:rsidRDefault="00C409E8" w:rsidP="00C409E8">
            <w:pPr>
              <w:jc w:val="both"/>
              <w:rPr>
                <w:sz w:val="22"/>
                <w:szCs w:val="22"/>
              </w:rPr>
            </w:pPr>
          </w:p>
        </w:tc>
      </w:tr>
    </w:tbl>
    <w:p w14:paraId="7966B3D0" w14:textId="77777777" w:rsidR="005935D3" w:rsidRDefault="005935D3" w:rsidP="006E540F">
      <w:pPr>
        <w:jc w:val="both"/>
      </w:pPr>
    </w:p>
    <w:p w14:paraId="77EA8B75" w14:textId="3D9A7DAD" w:rsidR="002E6BDB" w:rsidRDefault="002E6BDB" w:rsidP="002E6BDB">
      <w:pPr>
        <w:jc w:val="both"/>
      </w:pPr>
      <w:r>
        <w:t>Az Ltv. 34. § (1) bekezdése alapján az önkormányzati lakások lakbérének</w:t>
      </w:r>
      <w:r w:rsidR="002A7002">
        <w:t xml:space="preserve">, valamint a </w:t>
      </w:r>
      <w:r w:rsidR="00FD564E">
        <w:t xml:space="preserve">nem lakás céljára szolgáló helyiség bérletének </w:t>
      </w:r>
      <w:r>
        <w:t>mértékét</w:t>
      </w:r>
      <w:r w:rsidR="00FD564E">
        <w:t xml:space="preserve"> </w:t>
      </w:r>
      <w:r>
        <w:t>  </w:t>
      </w:r>
    </w:p>
    <w:p w14:paraId="7BF50036" w14:textId="20833492" w:rsidR="002E6BDB" w:rsidRPr="00FD564E" w:rsidRDefault="002E6BDB" w:rsidP="00FD564E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D564E">
        <w:rPr>
          <w:rFonts w:ascii="Times New Roman" w:hAnsi="Times New Roman"/>
          <w:sz w:val="24"/>
          <w:szCs w:val="24"/>
        </w:rPr>
        <w:t>szociális helyzet alapján, vagy</w:t>
      </w:r>
    </w:p>
    <w:p w14:paraId="01160970" w14:textId="3AD414B2" w:rsidR="002E6BDB" w:rsidRPr="00FD564E" w:rsidRDefault="002E6BDB" w:rsidP="002E6BDB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D564E">
        <w:rPr>
          <w:rFonts w:ascii="Times New Roman" w:hAnsi="Times New Roman"/>
          <w:sz w:val="24"/>
          <w:szCs w:val="24"/>
        </w:rPr>
        <w:t>költségelven, vagy</w:t>
      </w:r>
    </w:p>
    <w:p w14:paraId="4574BDDE" w14:textId="37F31325" w:rsidR="002E6BDB" w:rsidRPr="00FD564E" w:rsidRDefault="002E6BDB" w:rsidP="002E6BDB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D564E">
        <w:rPr>
          <w:rFonts w:ascii="Times New Roman" w:hAnsi="Times New Roman"/>
          <w:sz w:val="24"/>
          <w:szCs w:val="24"/>
        </w:rPr>
        <w:t>piaci alapon</w:t>
      </w:r>
    </w:p>
    <w:p w14:paraId="22CC10DD" w14:textId="40080E1F" w:rsidR="002E6BDB" w:rsidRDefault="00FD564E" w:rsidP="002E6BDB">
      <w:pPr>
        <w:jc w:val="both"/>
      </w:pPr>
      <w:r>
        <w:t>lehet megállapítani</w:t>
      </w:r>
      <w:r w:rsidR="002E6BDB">
        <w:t>.</w:t>
      </w:r>
    </w:p>
    <w:p w14:paraId="1012819F" w14:textId="310379BE" w:rsidR="00FD564E" w:rsidRDefault="00FD564E" w:rsidP="002E6BDB">
      <w:pPr>
        <w:jc w:val="both"/>
      </w:pPr>
    </w:p>
    <w:p w14:paraId="754B0809" w14:textId="369EB7BE" w:rsidR="00FD564E" w:rsidRDefault="00FD564E" w:rsidP="00FD564E">
      <w:pPr>
        <w:jc w:val="both"/>
      </w:pPr>
      <w:r>
        <w:t xml:space="preserve">A </w:t>
      </w:r>
      <w:r w:rsidRPr="00384767">
        <w:rPr>
          <w:b/>
          <w:bCs/>
        </w:rPr>
        <w:t>szociális helyzet</w:t>
      </w:r>
      <w:r>
        <w:t xml:space="preserve"> alapján bérbe adott lakás lakbérének mértékét a lakás alapvető jellemzői, így különösen: a lakás komfortfokozata, alapterülete, minősége, a lakóépület állapota és településen, illetőleg a lakóépületen belüli fekvése, valamint a bérbeadó által a szerződés keretében nyújtott szolgáltatás alapján</w:t>
      </w:r>
      <w:r w:rsidR="00384767">
        <w:t xml:space="preserve"> </w:t>
      </w:r>
      <w:r>
        <w:t>kell meghatározni.</w:t>
      </w:r>
    </w:p>
    <w:p w14:paraId="01FBD210" w14:textId="77777777" w:rsidR="00384767" w:rsidRDefault="00384767" w:rsidP="00FD564E">
      <w:pPr>
        <w:jc w:val="both"/>
      </w:pPr>
    </w:p>
    <w:p w14:paraId="022395C0" w14:textId="747F6E97" w:rsidR="00FD564E" w:rsidRDefault="00FD564E" w:rsidP="00FD564E">
      <w:pPr>
        <w:jc w:val="both"/>
      </w:pPr>
      <w:r>
        <w:t xml:space="preserve">A </w:t>
      </w:r>
      <w:r w:rsidRPr="00384767">
        <w:rPr>
          <w:b/>
          <w:bCs/>
        </w:rPr>
        <w:t>költségelven</w:t>
      </w:r>
      <w:r>
        <w:t xml:space="preserve"> bérbe adott lakás lakbérének mértékét a lakás alapvető jellemzői alapján úgy kell megállapítani, hogy a bérbeadónak az épülettel, az épület központi berendezéseivel és a lakással, a lakásberendezésekkel kapcsolatos ráfordításai megtérüljenek.</w:t>
      </w:r>
    </w:p>
    <w:p w14:paraId="6D6244B7" w14:textId="534BFB09" w:rsidR="00FD564E" w:rsidRDefault="00FD564E" w:rsidP="00FD564E">
      <w:pPr>
        <w:jc w:val="both"/>
      </w:pPr>
      <w:r>
        <w:lastRenderedPageBreak/>
        <w:t xml:space="preserve">A </w:t>
      </w:r>
      <w:r w:rsidRPr="00384767">
        <w:rPr>
          <w:b/>
          <w:bCs/>
        </w:rPr>
        <w:t>piaci alapon</w:t>
      </w:r>
      <w:r>
        <w:t xml:space="preserve"> bérbe adott lakás lakbérének mértékét úgy kell megállapítani, hogy az önkormányzat ebből származó bevételei nyereséget is tartalmazzanak.</w:t>
      </w:r>
    </w:p>
    <w:p w14:paraId="3275E0A9" w14:textId="6F38722F" w:rsidR="002E6BDB" w:rsidRDefault="002E6BDB" w:rsidP="006E540F">
      <w:pPr>
        <w:jc w:val="both"/>
      </w:pPr>
    </w:p>
    <w:p w14:paraId="63815727" w14:textId="624052F4" w:rsidR="002E6BDB" w:rsidRDefault="00F9662C" w:rsidP="006E540F">
      <w:pPr>
        <w:jc w:val="both"/>
      </w:pPr>
      <w:r>
        <w:t xml:space="preserve">Tekintettel arra, hogy a piac </w:t>
      </w:r>
      <w:r w:rsidRPr="005A2D2E">
        <w:t>üzlethelyisége</w:t>
      </w:r>
      <w:r>
        <w:t>i</w:t>
      </w:r>
      <w:r w:rsidRPr="005A2D2E">
        <w:t xml:space="preserve"> és árusítóhelyei</w:t>
      </w:r>
      <w:r>
        <w:t xml:space="preserve"> tekintetében még nem rendelkezünk a r</w:t>
      </w:r>
      <w:r w:rsidR="00C87D47">
        <w:t>á</w:t>
      </w:r>
      <w:r>
        <w:t xml:space="preserve">fordítási költségek tekintetében adatokkal, ezért </w:t>
      </w:r>
      <w:r w:rsidRPr="00C87D47">
        <w:rPr>
          <w:b/>
          <w:bCs/>
        </w:rPr>
        <w:t>a piaci alapon történő hasznosítás javasolt</w:t>
      </w:r>
      <w:r>
        <w:t xml:space="preserve"> a környékben működő piacok díjtételeinek összehasonlításával. </w:t>
      </w:r>
    </w:p>
    <w:p w14:paraId="1E95B5D1" w14:textId="706CD9CE" w:rsidR="00F9662C" w:rsidRDefault="00F9662C" w:rsidP="006E540F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F9662C" w:rsidRPr="00F9662C" w14:paraId="6D13B2E0" w14:textId="77777777" w:rsidTr="00715C33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88F64" w14:textId="312EA579" w:rsidR="00F9662C" w:rsidRPr="00F9662C" w:rsidRDefault="00F9662C" w:rsidP="00F9662C">
            <w:pPr>
              <w:jc w:val="center"/>
              <w:rPr>
                <w:b/>
                <w:bCs/>
              </w:rPr>
            </w:pPr>
            <w:r w:rsidRPr="00F9662C">
              <w:rPr>
                <w:b/>
                <w:bCs/>
              </w:rPr>
              <w:t>Település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CF9D" w14:textId="5441FDA2" w:rsidR="00F9662C" w:rsidRPr="00F9662C" w:rsidRDefault="00F9662C" w:rsidP="00F9662C">
            <w:pPr>
              <w:jc w:val="center"/>
              <w:rPr>
                <w:b/>
                <w:bCs/>
              </w:rPr>
            </w:pPr>
            <w:r w:rsidRPr="00F9662C">
              <w:rPr>
                <w:b/>
                <w:bCs/>
              </w:rPr>
              <w:t>helyiség típusa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67D2B" w14:textId="5F5A7C88" w:rsidR="00F9662C" w:rsidRPr="00F9662C" w:rsidRDefault="00F9662C" w:rsidP="00F9662C">
            <w:pPr>
              <w:jc w:val="center"/>
              <w:rPr>
                <w:b/>
                <w:bCs/>
              </w:rPr>
            </w:pPr>
            <w:r w:rsidRPr="00F9662C">
              <w:rPr>
                <w:b/>
                <w:bCs/>
              </w:rPr>
              <w:t>bérleti díj mértéke</w:t>
            </w:r>
            <w:r w:rsidR="00715C33">
              <w:rPr>
                <w:b/>
                <w:bCs/>
              </w:rPr>
              <w:t xml:space="preserve"> (átlagban)</w:t>
            </w:r>
          </w:p>
        </w:tc>
      </w:tr>
      <w:tr w:rsidR="00715C33" w14:paraId="70BCC218" w14:textId="77777777" w:rsidTr="006E14AC">
        <w:trPr>
          <w:jc w:val="center"/>
        </w:trPr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14:paraId="27C231B0" w14:textId="3DCD6952" w:rsidR="00715C33" w:rsidRDefault="00715C33" w:rsidP="006E540F">
            <w:pPr>
              <w:jc w:val="both"/>
            </w:pPr>
            <w:r>
              <w:t>Gödöllő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2" w:space="0" w:color="auto"/>
            </w:tcBorders>
          </w:tcPr>
          <w:p w14:paraId="5FF8FF95" w14:textId="2553D31D" w:rsidR="00715C33" w:rsidRDefault="00715C33" w:rsidP="006E540F">
            <w:pPr>
              <w:jc w:val="both"/>
            </w:pPr>
            <w:r>
              <w:t>üzlet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2" w:space="0" w:color="auto"/>
            </w:tcBorders>
          </w:tcPr>
          <w:p w14:paraId="6E71DE61" w14:textId="328E10AE" w:rsidR="00715C33" w:rsidRDefault="00715C33" w:rsidP="006E540F">
            <w:pPr>
              <w:jc w:val="both"/>
            </w:pPr>
            <w:r>
              <w:t>80 000 Ft + áfa/év</w:t>
            </w:r>
          </w:p>
        </w:tc>
      </w:tr>
      <w:tr w:rsidR="00715C33" w14:paraId="04DB964B" w14:textId="77777777" w:rsidTr="006E14AC">
        <w:trPr>
          <w:jc w:val="center"/>
        </w:trPr>
        <w:tc>
          <w:tcPr>
            <w:tcW w:w="2265" w:type="dxa"/>
            <w:vMerge/>
            <w:tcBorders>
              <w:bottom w:val="single" w:sz="2" w:space="0" w:color="auto"/>
            </w:tcBorders>
          </w:tcPr>
          <w:p w14:paraId="70B45067" w14:textId="77777777" w:rsidR="00715C33" w:rsidRDefault="00715C33" w:rsidP="006E540F">
            <w:pPr>
              <w:jc w:val="both"/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14:paraId="507D6518" w14:textId="3EA387B1" w:rsidR="00715C33" w:rsidRDefault="00715C33" w:rsidP="006E540F">
            <w:pPr>
              <w:jc w:val="both"/>
            </w:pPr>
            <w:r>
              <w:t>asztal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</w:tcBorders>
          </w:tcPr>
          <w:p w14:paraId="759C3649" w14:textId="5A22297A" w:rsidR="00715C33" w:rsidRDefault="00715C33" w:rsidP="006E540F">
            <w:pPr>
              <w:jc w:val="both"/>
            </w:pPr>
            <w:r>
              <w:t xml:space="preserve">15 000 </w:t>
            </w:r>
            <w:r w:rsidR="002217BD">
              <w:t>Ft</w:t>
            </w:r>
            <w:r>
              <w:t>/hónap</w:t>
            </w:r>
          </w:p>
        </w:tc>
      </w:tr>
      <w:tr w:rsidR="00F9662C" w14:paraId="1102F344" w14:textId="77777777" w:rsidTr="00B4670E">
        <w:trPr>
          <w:jc w:val="center"/>
        </w:trPr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14:paraId="7100A368" w14:textId="01C96478" w:rsidR="00F9662C" w:rsidRDefault="00F9662C" w:rsidP="006E540F">
            <w:pPr>
              <w:jc w:val="both"/>
            </w:pPr>
            <w:r>
              <w:t>Veresegyház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14:paraId="4089BAA0" w14:textId="6354EDFA" w:rsidR="00F9662C" w:rsidRDefault="001E0D0E" w:rsidP="006E540F">
            <w:pPr>
              <w:jc w:val="both"/>
            </w:pPr>
            <w:r>
              <w:t xml:space="preserve">sátor, </w:t>
            </w:r>
            <w:r w:rsidR="00715C33">
              <w:t>asztal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</w:tcBorders>
          </w:tcPr>
          <w:p w14:paraId="5260850B" w14:textId="5C463A60" w:rsidR="00F9662C" w:rsidRDefault="00715C33" w:rsidP="006E540F">
            <w:pPr>
              <w:jc w:val="both"/>
            </w:pPr>
            <w:r>
              <w:t>13</w:t>
            </w:r>
            <w:r w:rsidR="002217BD">
              <w:t> </w:t>
            </w:r>
            <w:r>
              <w:t>000</w:t>
            </w:r>
            <w:r w:rsidR="002217BD">
              <w:t xml:space="preserve"> Ft/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/év</w:t>
            </w:r>
          </w:p>
          <w:p w14:paraId="7EC9710D" w14:textId="4C142A72" w:rsidR="00715C33" w:rsidRPr="00715C33" w:rsidRDefault="00715C33" w:rsidP="006E540F">
            <w:pPr>
              <w:jc w:val="both"/>
            </w:pPr>
            <w:r>
              <w:t xml:space="preserve">1 200 </w:t>
            </w:r>
            <w:r w:rsidR="002217BD">
              <w:t>Ft/f</w:t>
            </w:r>
            <w:r>
              <w:t>m</w:t>
            </w:r>
          </w:p>
        </w:tc>
      </w:tr>
      <w:tr w:rsidR="00B4670E" w14:paraId="595476CE" w14:textId="77777777" w:rsidTr="00F9662C">
        <w:trPr>
          <w:jc w:val="center"/>
        </w:trPr>
        <w:tc>
          <w:tcPr>
            <w:tcW w:w="2265" w:type="dxa"/>
            <w:tcBorders>
              <w:top w:val="single" w:sz="2" w:space="0" w:color="auto"/>
            </w:tcBorders>
          </w:tcPr>
          <w:p w14:paraId="1AD6BD5F" w14:textId="2C254635" w:rsidR="00B4670E" w:rsidRDefault="00B4670E" w:rsidP="006E540F">
            <w:pPr>
              <w:jc w:val="both"/>
            </w:pPr>
            <w:r>
              <w:t>Aszód</w:t>
            </w:r>
          </w:p>
        </w:tc>
        <w:tc>
          <w:tcPr>
            <w:tcW w:w="2265" w:type="dxa"/>
            <w:tcBorders>
              <w:top w:val="single" w:sz="2" w:space="0" w:color="auto"/>
            </w:tcBorders>
          </w:tcPr>
          <w:p w14:paraId="3B2BA520" w14:textId="3126F0B6" w:rsidR="00B4670E" w:rsidRDefault="00B4670E" w:rsidP="006E540F">
            <w:pPr>
              <w:jc w:val="both"/>
            </w:pPr>
            <w:r>
              <w:t>asztal</w:t>
            </w:r>
          </w:p>
        </w:tc>
        <w:tc>
          <w:tcPr>
            <w:tcW w:w="2266" w:type="dxa"/>
            <w:tcBorders>
              <w:top w:val="single" w:sz="2" w:space="0" w:color="auto"/>
            </w:tcBorders>
          </w:tcPr>
          <w:p w14:paraId="146A9EA2" w14:textId="0C544008" w:rsidR="00B4670E" w:rsidRDefault="00B4670E" w:rsidP="006E540F">
            <w:pPr>
              <w:jc w:val="both"/>
            </w:pPr>
            <w:r>
              <w:t>14 650 Ft/év</w:t>
            </w:r>
          </w:p>
        </w:tc>
      </w:tr>
    </w:tbl>
    <w:p w14:paraId="1AECAD99" w14:textId="47E1FC06" w:rsidR="00F9662C" w:rsidRDefault="00F9662C" w:rsidP="006E540F">
      <w:pPr>
        <w:jc w:val="both"/>
      </w:pPr>
    </w:p>
    <w:p w14:paraId="438E444E" w14:textId="7452DFD5" w:rsidR="00634E8F" w:rsidRPr="0094276C" w:rsidRDefault="00634E8F" w:rsidP="006E540F">
      <w:pPr>
        <w:jc w:val="both"/>
        <w:rPr>
          <w:b/>
          <w:bCs/>
        </w:rPr>
      </w:pPr>
      <w:r w:rsidRPr="0094276C">
        <w:rPr>
          <w:b/>
          <w:bCs/>
        </w:rPr>
        <w:t xml:space="preserve">A piaci alapon történő hasznosításra a következő javaslatot teszem: </w:t>
      </w:r>
    </w:p>
    <w:p w14:paraId="2A61E78A" w14:textId="08FC6809" w:rsidR="00634E8F" w:rsidRPr="0094276C" w:rsidRDefault="00634E8F" w:rsidP="006E540F">
      <w:pPr>
        <w:jc w:val="both"/>
      </w:pPr>
    </w:p>
    <w:p w14:paraId="562FDF02" w14:textId="6A36A254" w:rsidR="00634E8F" w:rsidRPr="0094276C" w:rsidRDefault="0094276C" w:rsidP="0094276C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94276C">
        <w:rPr>
          <w:rFonts w:ascii="Times New Roman" w:hAnsi="Times New Roman"/>
          <w:sz w:val="24"/>
          <w:szCs w:val="24"/>
        </w:rPr>
        <w:t xml:space="preserve">lakás: </w:t>
      </w:r>
      <w:r w:rsidRPr="0094276C">
        <w:rPr>
          <w:rFonts w:ascii="Times New Roman" w:hAnsi="Times New Roman"/>
          <w:b/>
          <w:bCs/>
          <w:sz w:val="24"/>
          <w:szCs w:val="24"/>
        </w:rPr>
        <w:t>1 000 Ft/m</w:t>
      </w:r>
      <w:r w:rsidRPr="0094276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94276C">
        <w:rPr>
          <w:rFonts w:ascii="Times New Roman" w:hAnsi="Times New Roman"/>
          <w:b/>
          <w:bCs/>
          <w:sz w:val="24"/>
          <w:szCs w:val="24"/>
        </w:rPr>
        <w:t>/hó</w:t>
      </w:r>
    </w:p>
    <w:p w14:paraId="712449B6" w14:textId="0590B24D" w:rsidR="0094276C" w:rsidRPr="00182CC2" w:rsidRDefault="0094276C" w:rsidP="0094276C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94276C">
        <w:rPr>
          <w:rFonts w:ascii="Times New Roman" w:hAnsi="Times New Roman"/>
          <w:sz w:val="24"/>
          <w:szCs w:val="24"/>
        </w:rPr>
        <w:t>nem lakáscélú helyiségek: - üzlethelyiség</w:t>
      </w:r>
      <w:r w:rsidRPr="0094276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4276C">
        <w:rPr>
          <w:rFonts w:ascii="Times New Roman" w:hAnsi="Times New Roman"/>
          <w:b/>
          <w:bCs/>
          <w:color w:val="000000"/>
          <w:sz w:val="24"/>
          <w:szCs w:val="24"/>
        </w:rPr>
        <w:t>500 Ft/m</w:t>
      </w:r>
      <w:r w:rsidRPr="0094276C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 w:rsidRPr="0094276C">
        <w:rPr>
          <w:rFonts w:ascii="Times New Roman" w:hAnsi="Times New Roman"/>
          <w:b/>
          <w:bCs/>
          <w:color w:val="000000"/>
          <w:sz w:val="24"/>
          <w:szCs w:val="24"/>
        </w:rPr>
        <w:t>/alkalom</w:t>
      </w:r>
    </w:p>
    <w:p w14:paraId="1B14D65E" w14:textId="1B9DF289" w:rsidR="00182CC2" w:rsidRPr="0094276C" w:rsidRDefault="00182CC2" w:rsidP="00182CC2">
      <w:pPr>
        <w:pStyle w:val="Listaszerbekezds"/>
        <w:autoSpaceDE w:val="0"/>
        <w:autoSpaceDN w:val="0"/>
        <w:adjustRightInd w:val="0"/>
        <w:ind w:left="6036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216 000</w:t>
      </w:r>
      <w:r w:rsidRPr="00B4670E">
        <w:rPr>
          <w:rFonts w:ascii="Times New Roman" w:hAnsi="Times New Roman"/>
          <w:b/>
          <w:color w:val="000000"/>
          <w:sz w:val="24"/>
          <w:szCs w:val="24"/>
        </w:rPr>
        <w:t xml:space="preserve"> Ft/</w:t>
      </w:r>
      <w:r>
        <w:rPr>
          <w:rFonts w:ascii="Times New Roman" w:hAnsi="Times New Roman"/>
          <w:b/>
          <w:color w:val="000000"/>
          <w:sz w:val="24"/>
          <w:szCs w:val="24"/>
        </w:rPr>
        <w:t>év</w:t>
      </w:r>
    </w:p>
    <w:p w14:paraId="182CBF09" w14:textId="2553FAA4" w:rsidR="0094276C" w:rsidRPr="0094276C" w:rsidRDefault="0094276C" w:rsidP="0094276C">
      <w:pPr>
        <w:autoSpaceDE w:val="0"/>
        <w:autoSpaceDN w:val="0"/>
        <w:adjustRightInd w:val="0"/>
        <w:ind w:left="3540"/>
        <w:jc w:val="both"/>
        <w:rPr>
          <w:color w:val="000000"/>
        </w:rPr>
      </w:pPr>
      <w:r>
        <w:t xml:space="preserve">  - </w:t>
      </w:r>
      <w:r w:rsidRPr="0094276C">
        <w:t>árusítóhely</w:t>
      </w:r>
      <w:r w:rsidRPr="0094276C">
        <w:rPr>
          <w:color w:val="000000"/>
        </w:rPr>
        <w:t xml:space="preserve"> bérleti díja:</w:t>
      </w:r>
      <w:r>
        <w:rPr>
          <w:color w:val="000000"/>
        </w:rPr>
        <w:tab/>
        <w:t xml:space="preserve">  </w:t>
      </w:r>
      <w:r w:rsidRPr="0094276C">
        <w:rPr>
          <w:b/>
          <w:color w:val="000000"/>
        </w:rPr>
        <w:t>16 000 Ft/év</w:t>
      </w:r>
    </w:p>
    <w:p w14:paraId="07A96FC0" w14:textId="4A295A65" w:rsidR="0094276C" w:rsidRPr="0094276C" w:rsidRDefault="0094276C" w:rsidP="0094276C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276C">
        <w:rPr>
          <w:rFonts w:ascii="Times New Roman" w:hAnsi="Times New Roman"/>
          <w:color w:val="000000"/>
          <w:sz w:val="24"/>
          <w:szCs w:val="24"/>
        </w:rPr>
        <w:tab/>
      </w:r>
      <w:r w:rsidRPr="0094276C">
        <w:rPr>
          <w:rFonts w:ascii="Times New Roman" w:hAnsi="Times New Roman"/>
          <w:color w:val="000000"/>
          <w:sz w:val="24"/>
          <w:szCs w:val="24"/>
        </w:rPr>
        <w:tab/>
      </w:r>
      <w:r w:rsidRPr="0094276C">
        <w:rPr>
          <w:rFonts w:ascii="Times New Roman" w:hAnsi="Times New Roman"/>
          <w:color w:val="000000"/>
          <w:sz w:val="24"/>
          <w:szCs w:val="24"/>
        </w:rPr>
        <w:tab/>
      </w:r>
      <w:r w:rsidRPr="0094276C">
        <w:rPr>
          <w:rFonts w:ascii="Times New Roman" w:hAnsi="Times New Roman"/>
          <w:color w:val="000000"/>
          <w:sz w:val="24"/>
          <w:szCs w:val="24"/>
        </w:rPr>
        <w:tab/>
      </w:r>
      <w:r w:rsidRPr="009427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94276C">
        <w:rPr>
          <w:rFonts w:ascii="Times New Roman" w:hAnsi="Times New Roman"/>
          <w:b/>
          <w:bCs/>
          <w:color w:val="000000"/>
          <w:sz w:val="24"/>
          <w:szCs w:val="24"/>
        </w:rPr>
        <w:t>24 000 Ft/év</w:t>
      </w:r>
    </w:p>
    <w:p w14:paraId="0A30C410" w14:textId="15BD4307" w:rsidR="0094276C" w:rsidRPr="0094276C" w:rsidRDefault="0094276C" w:rsidP="0094276C">
      <w:pPr>
        <w:pStyle w:val="Listaszerbekezds"/>
        <w:autoSpaceDE w:val="0"/>
        <w:autoSpaceDN w:val="0"/>
        <w:adjustRightInd w:val="0"/>
        <w:ind w:left="637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94276C">
        <w:rPr>
          <w:rFonts w:ascii="Times New Roman" w:hAnsi="Times New Roman"/>
          <w:b/>
          <w:bCs/>
          <w:sz w:val="24"/>
          <w:szCs w:val="24"/>
        </w:rPr>
        <w:t>2 000 Ft/alkalom</w:t>
      </w:r>
    </w:p>
    <w:p w14:paraId="19DBD703" w14:textId="0BDE4CD8" w:rsidR="0094276C" w:rsidRDefault="0094276C" w:rsidP="0094276C">
      <w:pPr>
        <w:pStyle w:val="Listaszerbekezds"/>
        <w:ind w:left="1080"/>
        <w:jc w:val="both"/>
      </w:pPr>
    </w:p>
    <w:p w14:paraId="29B0B93F" w14:textId="77777777" w:rsidR="00B837FE" w:rsidRPr="002628A4" w:rsidRDefault="00B837FE" w:rsidP="00B837FE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  <w:rPr>
          <w:b/>
          <w:bCs/>
          <w:u w:val="single"/>
        </w:rPr>
      </w:pPr>
      <w:r w:rsidRPr="002628A4">
        <w:rPr>
          <w:b/>
          <w:bCs/>
          <w:u w:val="single"/>
        </w:rPr>
        <w:t xml:space="preserve">Jelen előterjesztés kapcsán a Képviselő-testületnek az alábbi kérdéskörökben szükséges tehát döntenie: </w:t>
      </w:r>
    </w:p>
    <w:p w14:paraId="7BBF705D" w14:textId="77777777" w:rsidR="00B837FE" w:rsidRPr="00501ECF" w:rsidRDefault="00B837FE" w:rsidP="00B837FE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  <w:rPr>
          <w:sz w:val="12"/>
          <w:szCs w:val="12"/>
        </w:rPr>
      </w:pPr>
    </w:p>
    <w:p w14:paraId="7A468EC0" w14:textId="77777777" w:rsidR="00B837FE" w:rsidRPr="00DA1B43" w:rsidRDefault="00B837FE" w:rsidP="00B837F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1B43">
        <w:rPr>
          <w:rFonts w:ascii="Times New Roman" w:hAnsi="Times New Roman"/>
          <w:sz w:val="24"/>
          <w:szCs w:val="24"/>
        </w:rPr>
        <w:t>milyen dátummal kívánja a piacot üzemeltetni (a piac kivitelezésére vonatkozó szerződés értelmében a teljesítési határidő 2020. november 30-a, ezt követően indulhat el a műszaki átadás-átvételi, majd a használatba vételi eljárás),</w:t>
      </w:r>
    </w:p>
    <w:p w14:paraId="7FDF5C66" w14:textId="77777777" w:rsidR="00B837FE" w:rsidRPr="00DA1B43" w:rsidRDefault="00B837FE" w:rsidP="00B837F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1B43">
        <w:rPr>
          <w:rFonts w:ascii="Times New Roman" w:hAnsi="Times New Roman"/>
          <w:sz w:val="24"/>
          <w:szCs w:val="24"/>
        </w:rPr>
        <w:t>mely jogi személy járjon el a piac üzemeltetőjeként,</w:t>
      </w:r>
    </w:p>
    <w:p w14:paraId="36E8B09D" w14:textId="77777777" w:rsidR="00B837FE" w:rsidRPr="00DA1B43" w:rsidRDefault="00B837FE" w:rsidP="00B837F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1B43">
        <w:rPr>
          <w:rFonts w:ascii="Times New Roman" w:hAnsi="Times New Roman"/>
          <w:sz w:val="24"/>
          <w:szCs w:val="24"/>
        </w:rPr>
        <w:t>a tartás időpontja, nyitvatartási idő tekintetében,</w:t>
      </w:r>
    </w:p>
    <w:p w14:paraId="17CC3EBF" w14:textId="01C6EF96" w:rsidR="00B837FE" w:rsidRPr="00634E8F" w:rsidRDefault="00B837FE" w:rsidP="00424E3B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34E8F">
        <w:rPr>
          <w:rFonts w:ascii="Times New Roman" w:hAnsi="Times New Roman"/>
          <w:sz w:val="24"/>
          <w:szCs w:val="24"/>
        </w:rPr>
        <w:t>a piac üzlethelyiségeinek és árusítóhelyeinek hasznosítása céljából az önkormányzati tulajdonú lakások és nem lakás céljára szolgáló helyiségek hasznosításának szabályairól szóló önkormányzati rendelet megalkotása, valamint a helyiségbér mértékének meghatározása</w:t>
      </w:r>
      <w:r w:rsidR="00634E8F">
        <w:rPr>
          <w:rFonts w:ascii="Times New Roman" w:hAnsi="Times New Roman"/>
          <w:sz w:val="24"/>
          <w:szCs w:val="24"/>
        </w:rPr>
        <w:t>.</w:t>
      </w:r>
      <w:r w:rsidRPr="00634E8F">
        <w:rPr>
          <w:rFonts w:ascii="Times New Roman" w:hAnsi="Times New Roman"/>
          <w:sz w:val="24"/>
          <w:szCs w:val="24"/>
        </w:rPr>
        <w:t xml:space="preserve"> </w:t>
      </w:r>
    </w:p>
    <w:p w14:paraId="4E5842A1" w14:textId="77777777" w:rsidR="00B91AD0" w:rsidRPr="00DA1B43" w:rsidRDefault="00B91AD0" w:rsidP="006E540F">
      <w:pPr>
        <w:jc w:val="both"/>
      </w:pPr>
    </w:p>
    <w:p w14:paraId="65A54A0E" w14:textId="2A64609C" w:rsidR="006E540F" w:rsidRPr="00786B21" w:rsidRDefault="006E540F" w:rsidP="006E540F">
      <w:pPr>
        <w:jc w:val="both"/>
      </w:pPr>
      <w:r w:rsidRPr="00786B21">
        <w:t>Fentiek után kérem a tisztelt Képviselő-testületet a</w:t>
      </w:r>
      <w:r>
        <w:t xml:space="preserve">z előterjesztés </w:t>
      </w:r>
      <w:r w:rsidRPr="00786B21">
        <w:t>megtárgyalására, és a</w:t>
      </w:r>
      <w:r>
        <w:t xml:space="preserve"> csatolt</w:t>
      </w:r>
      <w:r w:rsidRPr="00786B21">
        <w:t xml:space="preserve"> határozati javaslat</w:t>
      </w:r>
      <w:r w:rsidR="00245012">
        <w:t>ok</w:t>
      </w:r>
      <w:r w:rsidR="007D030D">
        <w:t xml:space="preserve"> (kiegészítéssel történő)</w:t>
      </w:r>
      <w:r w:rsidR="00245012">
        <w:t xml:space="preserve"> és rendelet tervezet</w:t>
      </w:r>
      <w:r w:rsidRPr="00786B21">
        <w:t xml:space="preserve"> elfogadására.</w:t>
      </w:r>
    </w:p>
    <w:p w14:paraId="1116EB8E" w14:textId="77777777" w:rsidR="006E540F" w:rsidRPr="00DC0C69" w:rsidRDefault="006E540F" w:rsidP="006E540F">
      <w:pPr>
        <w:jc w:val="both"/>
      </w:pPr>
    </w:p>
    <w:p w14:paraId="375772B7" w14:textId="4B4CE89F" w:rsidR="006E540F" w:rsidRDefault="006E540F" w:rsidP="006E540F">
      <w:pPr>
        <w:jc w:val="both"/>
        <w:rPr>
          <w:b/>
        </w:rPr>
      </w:pPr>
      <w:r w:rsidRPr="00DC0C69">
        <w:rPr>
          <w:b/>
          <w:u w:val="single"/>
        </w:rPr>
        <w:t>Az előterjesztés mellékletei</w:t>
      </w:r>
      <w:r w:rsidRPr="00DC0C69">
        <w:rPr>
          <w:b/>
        </w:rPr>
        <w:t>:</w:t>
      </w:r>
      <w:r>
        <w:rPr>
          <w:b/>
        </w:rPr>
        <w:t xml:space="preserve"> </w:t>
      </w:r>
    </w:p>
    <w:p w14:paraId="7BB49C13" w14:textId="77777777" w:rsidR="00DC0C69" w:rsidRDefault="00DC0C69" w:rsidP="00DC0C69">
      <w:pPr>
        <w:pStyle w:val="Listaszerbekezds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DC0C69">
        <w:rPr>
          <w:rFonts w:ascii="Times New Roman" w:hAnsi="Times New Roman"/>
          <w:b/>
          <w:sz w:val="24"/>
          <w:szCs w:val="24"/>
        </w:rPr>
        <w:t xml:space="preserve">sz. melléklet </w:t>
      </w:r>
      <w:r>
        <w:rPr>
          <w:rFonts w:ascii="Times New Roman" w:hAnsi="Times New Roman"/>
          <w:b/>
          <w:sz w:val="24"/>
          <w:szCs w:val="24"/>
        </w:rPr>
        <w:t>–</w:t>
      </w:r>
      <w:r w:rsidRPr="00DC0C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pályázatban kötött támogatási szerződés és annak módosítása</w:t>
      </w:r>
    </w:p>
    <w:p w14:paraId="6084E74A" w14:textId="5EED20C4" w:rsidR="00DC0C69" w:rsidRPr="00634E8F" w:rsidRDefault="00DC0C69" w:rsidP="00DC0C69">
      <w:pPr>
        <w:pStyle w:val="Listaszerbekezds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634E8F">
        <w:rPr>
          <w:rFonts w:ascii="Times New Roman" w:hAnsi="Times New Roman"/>
          <w:b/>
          <w:sz w:val="24"/>
          <w:szCs w:val="24"/>
        </w:rPr>
        <w:t xml:space="preserve">sz. melléklet – </w:t>
      </w:r>
      <w:r w:rsidR="00634E8F" w:rsidRPr="00634E8F">
        <w:rPr>
          <w:rFonts w:ascii="Times New Roman" w:eastAsiaTheme="minorHAnsi" w:hAnsi="Times New Roman"/>
          <w:b/>
          <w:sz w:val="24"/>
          <w:szCs w:val="24"/>
          <w:lang w:eastAsia="en-US"/>
        </w:rPr>
        <w:t>az épülő piac alaprajza</w:t>
      </w:r>
    </w:p>
    <w:p w14:paraId="2570D0FC" w14:textId="55B42D5A" w:rsidR="00634E8F" w:rsidRPr="00634E8F" w:rsidRDefault="00634E8F" w:rsidP="00634E8F">
      <w:pPr>
        <w:pStyle w:val="Listaszerbekezds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634E8F">
        <w:rPr>
          <w:rFonts w:ascii="Times New Roman" w:hAnsi="Times New Roman"/>
          <w:b/>
          <w:sz w:val="24"/>
          <w:szCs w:val="24"/>
        </w:rPr>
        <w:t xml:space="preserve">sz. melléklet </w:t>
      </w:r>
      <w:r w:rsidR="008461BF" w:rsidRPr="00634E8F">
        <w:rPr>
          <w:rFonts w:ascii="Times New Roman" w:hAnsi="Times New Roman"/>
          <w:b/>
          <w:sz w:val="24"/>
          <w:szCs w:val="24"/>
        </w:rPr>
        <w:t>–</w:t>
      </w:r>
      <w:r w:rsidRPr="00634E8F">
        <w:rPr>
          <w:rFonts w:ascii="Times New Roman" w:hAnsi="Times New Roman"/>
          <w:b/>
          <w:sz w:val="24"/>
          <w:szCs w:val="24"/>
        </w:rPr>
        <w:t xml:space="preserve"> az Önkormányzat tulajdonában álló lakások és nem lakás céljára szolgáló helyiségek hasznosításának szabályairól</w:t>
      </w:r>
    </w:p>
    <w:p w14:paraId="56063618" w14:textId="4EB67CBB" w:rsidR="00634E8F" w:rsidRDefault="00634E8F" w:rsidP="00634E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57CF3D48" w14:textId="446EE9B1" w:rsidR="00E32F55" w:rsidRDefault="00E32F55" w:rsidP="00634E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6E0812C6" w14:textId="46C53036" w:rsidR="00E32F55" w:rsidRDefault="00E32F55" w:rsidP="00634E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15D7723E" w14:textId="05467A36" w:rsidR="00E32F55" w:rsidRDefault="00E32F55" w:rsidP="00634E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7BCB1A3E" w14:textId="77777777" w:rsidR="00E32F55" w:rsidRDefault="00E32F55" w:rsidP="00634E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55BF912E" w14:textId="77777777" w:rsidR="0094276C" w:rsidRPr="00634E8F" w:rsidRDefault="0094276C" w:rsidP="00634E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098FCB1C" w14:textId="7A637328" w:rsidR="006E540F" w:rsidRPr="0095490B" w:rsidRDefault="006E540F" w:rsidP="006E540F">
      <w:pPr>
        <w:shd w:val="clear" w:color="auto" w:fill="D9D9D9"/>
        <w:jc w:val="center"/>
        <w:rPr>
          <w:b/>
          <w:bCs/>
        </w:rPr>
      </w:pPr>
      <w:r w:rsidRPr="0095490B">
        <w:rPr>
          <w:b/>
          <w:bCs/>
        </w:rPr>
        <w:t>HATÁROZATI</w:t>
      </w:r>
      <w:r w:rsidR="00291BC8">
        <w:rPr>
          <w:b/>
          <w:bCs/>
        </w:rPr>
        <w:t xml:space="preserve"> </w:t>
      </w:r>
      <w:r w:rsidRPr="0095490B">
        <w:rPr>
          <w:b/>
          <w:bCs/>
        </w:rPr>
        <w:t>JAVASLAT</w:t>
      </w:r>
      <w:r w:rsidR="00291BC8">
        <w:rPr>
          <w:b/>
          <w:bCs/>
        </w:rPr>
        <w:t>OK</w:t>
      </w:r>
    </w:p>
    <w:p w14:paraId="6C6FA0AD" w14:textId="77777777" w:rsidR="006E540F" w:rsidRPr="009B1BEC" w:rsidRDefault="006E540F" w:rsidP="006E540F">
      <w:pPr>
        <w:jc w:val="center"/>
      </w:pPr>
    </w:p>
    <w:p w14:paraId="1173ECD5" w14:textId="39BAB84E" w:rsidR="006E540F" w:rsidRDefault="006E540F" w:rsidP="006E540F">
      <w:pPr>
        <w:jc w:val="center"/>
        <w:rPr>
          <w:b/>
        </w:rPr>
      </w:pPr>
      <w:r w:rsidRPr="009B1BEC">
        <w:rPr>
          <w:b/>
        </w:rPr>
        <w:t>…/2020. (</w:t>
      </w:r>
      <w:r>
        <w:rPr>
          <w:b/>
        </w:rPr>
        <w:t>IX</w:t>
      </w:r>
      <w:r w:rsidRPr="009B1BEC">
        <w:rPr>
          <w:b/>
        </w:rPr>
        <w:t xml:space="preserve">. </w:t>
      </w:r>
      <w:r>
        <w:rPr>
          <w:b/>
        </w:rPr>
        <w:t>3</w:t>
      </w:r>
      <w:r w:rsidRPr="009B1BEC">
        <w:rPr>
          <w:b/>
        </w:rPr>
        <w:t xml:space="preserve">.) KT-határozat </w:t>
      </w:r>
    </w:p>
    <w:p w14:paraId="4B3D64DF" w14:textId="77777777" w:rsidR="00E32F55" w:rsidRPr="009B1BEC" w:rsidRDefault="00E32F55" w:rsidP="006E540F">
      <w:pPr>
        <w:jc w:val="center"/>
        <w:rPr>
          <w:b/>
        </w:rPr>
      </w:pPr>
    </w:p>
    <w:p w14:paraId="14567B01" w14:textId="729C608B" w:rsidR="00243B0F" w:rsidRPr="00185CC5" w:rsidRDefault="006E540F" w:rsidP="00243B0F">
      <w:pPr>
        <w:pStyle w:val="Szvegtrzs"/>
        <w:spacing w:after="0"/>
        <w:jc w:val="both"/>
      </w:pPr>
      <w:r w:rsidRPr="00185CC5">
        <w:t xml:space="preserve">1. Szada Nagyközség Önkormányzat Képviselő-testülete </w:t>
      </w:r>
      <w:r w:rsidR="00243B0F" w:rsidRPr="00185CC5">
        <w:t xml:space="preserve">úgy dönt, hogy </w:t>
      </w:r>
      <w:r w:rsidR="00185CC5" w:rsidRPr="00185CC5">
        <w:t xml:space="preserve">- </w:t>
      </w:r>
      <w:r w:rsidR="00243B0F" w:rsidRPr="00185CC5">
        <w:t>a</w:t>
      </w:r>
      <w:r w:rsidR="00243B0F" w:rsidRPr="00185CC5">
        <w:rPr>
          <w:rFonts w:eastAsiaTheme="minorHAnsi"/>
          <w:lang w:eastAsia="en-US"/>
        </w:rPr>
        <w:t xml:space="preserve"> PM_PIAC_2018/17 számú „Piaccsarnok létesítése Szada Nagyközségben” tárgyú pályázat</w:t>
      </w:r>
      <w:r w:rsidR="00185CC5" w:rsidRPr="00185CC5">
        <w:rPr>
          <w:rFonts w:eastAsiaTheme="minorHAnsi"/>
          <w:lang w:eastAsia="en-US"/>
        </w:rPr>
        <w:t xml:space="preserve">ban kötött támogatási szerződésben foglalt feltételeknek történő megfelelés céljából - </w:t>
      </w:r>
      <w:r w:rsidR="00243B0F" w:rsidRPr="00185CC5">
        <w:t xml:space="preserve">a vásárokról, piacokról, és a bevásárlóközpontokról szóló 55/2009. (III. 13.) Korm. rendeletben (a továbbiakban: Korm. r.) meghatározottak szerint Szada településen a tulajdonában lévő Szada belterület 2748/1 helyrajzi szám alatti ingatlanon piacot kíván </w:t>
      </w:r>
      <w:r w:rsidR="00185CC5" w:rsidRPr="00185CC5">
        <w:t>üzemel</w:t>
      </w:r>
      <w:r w:rsidR="00243B0F" w:rsidRPr="00185CC5">
        <w:t>tetni</w:t>
      </w:r>
      <w:r w:rsidR="004858EC">
        <w:t xml:space="preserve"> az alábbiak szerint:</w:t>
      </w:r>
    </w:p>
    <w:p w14:paraId="54B980AC" w14:textId="77777777" w:rsidR="00243B0F" w:rsidRPr="00185CC5" w:rsidRDefault="00243B0F" w:rsidP="00243B0F">
      <w:pPr>
        <w:pStyle w:val="Szvegtrzs"/>
        <w:spacing w:after="0"/>
        <w:jc w:val="both"/>
      </w:pPr>
    </w:p>
    <w:p w14:paraId="3A6D04F5" w14:textId="4F667412" w:rsidR="004858EC" w:rsidRPr="0094276C" w:rsidRDefault="004858EC" w:rsidP="004858EC">
      <w:pPr>
        <w:pStyle w:val="Szvegtrzs"/>
        <w:numPr>
          <w:ilvl w:val="1"/>
          <w:numId w:val="11"/>
        </w:numPr>
        <w:spacing w:after="0"/>
        <w:jc w:val="both"/>
      </w:pPr>
      <w:r>
        <w:t xml:space="preserve"> </w:t>
      </w:r>
      <w:r w:rsidRPr="0094276C">
        <w:t>a piac elnevezése, (szak)jellege:</w:t>
      </w:r>
      <w:r w:rsidR="0094276C" w:rsidRPr="0094276C">
        <w:t xml:space="preserve"> </w:t>
      </w:r>
      <w:r w:rsidR="0094276C" w:rsidRPr="0094276C">
        <w:rPr>
          <w:b/>
          <w:bCs/>
        </w:rPr>
        <w:t>Szadai Piac</w:t>
      </w:r>
      <w:r w:rsidRPr="0094276C">
        <w:t xml:space="preserve"> </w:t>
      </w:r>
    </w:p>
    <w:p w14:paraId="307E975A" w14:textId="617EB605" w:rsidR="004858EC" w:rsidRPr="0094276C" w:rsidRDefault="004858EC" w:rsidP="004858EC">
      <w:pPr>
        <w:pStyle w:val="Szvegtrzs"/>
        <w:numPr>
          <w:ilvl w:val="1"/>
          <w:numId w:val="11"/>
        </w:numPr>
        <w:spacing w:after="0"/>
        <w:jc w:val="both"/>
        <w:rPr>
          <w:b/>
          <w:bCs/>
        </w:rPr>
      </w:pPr>
      <w:r w:rsidRPr="0094276C">
        <w:t xml:space="preserve"> a </w:t>
      </w:r>
      <w:r w:rsidR="00243B0F" w:rsidRPr="0094276C">
        <w:t>piac működésének kezdete:</w:t>
      </w:r>
      <w:r w:rsidR="0094276C" w:rsidRPr="0094276C">
        <w:t xml:space="preserve"> </w:t>
      </w:r>
      <w:r w:rsidR="0094276C" w:rsidRPr="0094276C">
        <w:rPr>
          <w:b/>
          <w:bCs/>
        </w:rPr>
        <w:t>2021. január 1.</w:t>
      </w:r>
    </w:p>
    <w:p w14:paraId="13414C25" w14:textId="5B548084" w:rsidR="004858EC" w:rsidRPr="0094276C" w:rsidRDefault="00243B0F" w:rsidP="004858EC">
      <w:pPr>
        <w:pStyle w:val="Szvegtrzs"/>
        <w:numPr>
          <w:ilvl w:val="1"/>
          <w:numId w:val="11"/>
        </w:numPr>
        <w:spacing w:after="0"/>
        <w:jc w:val="both"/>
      </w:pPr>
      <w:r w:rsidRPr="0094276C">
        <w:t xml:space="preserve"> </w:t>
      </w:r>
      <w:r w:rsidR="004858EC" w:rsidRPr="0094276C">
        <w:t>a</w:t>
      </w:r>
      <w:r w:rsidRPr="0094276C">
        <w:t xml:space="preserve"> piac üzemeltetője: </w:t>
      </w:r>
      <w:r w:rsidR="0094276C" w:rsidRPr="0094276C">
        <w:rPr>
          <w:b/>
          <w:bCs/>
        </w:rPr>
        <w:t>Szada Nova Kft</w:t>
      </w:r>
      <w:r w:rsidR="0094276C">
        <w:rPr>
          <w:b/>
          <w:bCs/>
        </w:rPr>
        <w:t>.</w:t>
      </w:r>
      <w:r w:rsidR="0094276C" w:rsidRPr="0094276C">
        <w:t xml:space="preserve"> </w:t>
      </w:r>
    </w:p>
    <w:p w14:paraId="53350B3F" w14:textId="205F02EA" w:rsidR="00243B0F" w:rsidRPr="0094276C" w:rsidRDefault="004858EC" w:rsidP="004858EC">
      <w:pPr>
        <w:pStyle w:val="Szvegtrzs"/>
        <w:numPr>
          <w:ilvl w:val="1"/>
          <w:numId w:val="11"/>
        </w:numPr>
        <w:spacing w:after="0"/>
        <w:jc w:val="both"/>
      </w:pPr>
      <w:r w:rsidRPr="0094276C">
        <w:t xml:space="preserve"> a </w:t>
      </w:r>
      <w:r w:rsidR="00243B0F" w:rsidRPr="0094276C">
        <w:t xml:space="preserve">piac tartásának időpontja, nyitvatartási ideje: </w:t>
      </w:r>
      <w:r w:rsidR="0094276C" w:rsidRPr="0094276C">
        <w:rPr>
          <w:b/>
          <w:bCs/>
        </w:rPr>
        <w:t>…………………………………..</w:t>
      </w:r>
    </w:p>
    <w:p w14:paraId="34FD4468" w14:textId="77777777" w:rsidR="00243B0F" w:rsidRPr="00243B0F" w:rsidRDefault="00243B0F" w:rsidP="00243B0F">
      <w:pPr>
        <w:pStyle w:val="Szvegtrzs"/>
        <w:spacing w:after="0"/>
        <w:jc w:val="both"/>
      </w:pPr>
      <w:r w:rsidRPr="00243B0F">
        <w:t xml:space="preserve"> </w:t>
      </w:r>
    </w:p>
    <w:p w14:paraId="73361F6C" w14:textId="195BF463" w:rsidR="00243B0F" w:rsidRPr="007E4971" w:rsidRDefault="00243B0F" w:rsidP="00243B0F">
      <w:pPr>
        <w:autoSpaceDE w:val="0"/>
        <w:autoSpaceDN w:val="0"/>
        <w:adjustRightInd w:val="0"/>
        <w:jc w:val="both"/>
      </w:pPr>
      <w:r w:rsidRPr="00243B0F">
        <w:t>2. A Képviselő-testület kijelenti továbbá, hogy a Korm. r. 4. § (3) bekezdés j) pontj</w:t>
      </w:r>
      <w:r w:rsidR="007E4971">
        <w:t xml:space="preserve">ának történő megfelelés céljából az </w:t>
      </w:r>
      <w:r w:rsidR="007E4971" w:rsidRPr="007E4971">
        <w:t>élelmiszer felhasználása, forgalmazása, továbbá termény, takarmány, élő állat, illetve állatgyógyászati készítmény és növényvédő szer értékesítése esetén a piac területén az élelmiszerlánc-biztonsági és állategészségügyi feladatkörében eljáró megyei kormányhivatal járási hivatal</w:t>
      </w:r>
      <w:r w:rsidR="007E4971">
        <w:t>a</w:t>
      </w:r>
      <w:r w:rsidR="007E4971" w:rsidRPr="007E4971">
        <w:t>, továbbá növény- és talajvédelmi feladatkörében eljáró megyei kormányhivatal részére</w:t>
      </w:r>
      <w:r w:rsidR="007E4971">
        <w:t xml:space="preserve"> </w:t>
      </w:r>
      <w:r w:rsidRPr="00243B0F">
        <w:t xml:space="preserve">állandó jelleggel ingyenes helyiséghasználatot biztosít. </w:t>
      </w:r>
    </w:p>
    <w:p w14:paraId="7E6063AC" w14:textId="77777777" w:rsidR="00243B0F" w:rsidRPr="00243B0F" w:rsidRDefault="00243B0F" w:rsidP="00243B0F">
      <w:pPr>
        <w:autoSpaceDE w:val="0"/>
        <w:autoSpaceDN w:val="0"/>
        <w:adjustRightInd w:val="0"/>
      </w:pPr>
    </w:p>
    <w:p w14:paraId="7F95F6A1" w14:textId="77777777" w:rsidR="002447A0" w:rsidRDefault="00243B0F" w:rsidP="00B4670E">
      <w:pPr>
        <w:spacing w:after="120"/>
        <w:jc w:val="both"/>
      </w:pPr>
      <w:r w:rsidRPr="00243B0F">
        <w:t>3. A Képviselő-testület felkéri a polgármestert</w:t>
      </w:r>
      <w:r w:rsidR="002447A0">
        <w:t xml:space="preserve"> az alábbi intézkedések megtételére: </w:t>
      </w:r>
    </w:p>
    <w:p w14:paraId="43BD6DC5" w14:textId="5FB9EF37" w:rsidR="002447A0" w:rsidRDefault="002447A0" w:rsidP="002447A0">
      <w:pPr>
        <w:pStyle w:val="Listaszerbekezds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3B0F" w:rsidRPr="002447A0">
        <w:rPr>
          <w:rFonts w:ascii="Times New Roman" w:hAnsi="Times New Roman"/>
          <w:sz w:val="24"/>
          <w:szCs w:val="24"/>
        </w:rPr>
        <w:t>a</w:t>
      </w:r>
      <w:r w:rsidR="00DD6244" w:rsidRPr="002447A0">
        <w:rPr>
          <w:rFonts w:ascii="Times New Roman" w:hAnsi="Times New Roman"/>
          <w:sz w:val="24"/>
          <w:szCs w:val="24"/>
        </w:rPr>
        <w:t xml:space="preserve"> jegyző kizárási kérelmé</w:t>
      </w:r>
      <w:r>
        <w:rPr>
          <w:rFonts w:ascii="Times New Roman" w:hAnsi="Times New Roman"/>
          <w:sz w:val="24"/>
          <w:szCs w:val="24"/>
        </w:rPr>
        <w:t>re</w:t>
      </w:r>
      <w:r w:rsidR="00D4626C" w:rsidRPr="002447A0">
        <w:rPr>
          <w:rFonts w:ascii="Times New Roman" w:hAnsi="Times New Roman"/>
          <w:sz w:val="24"/>
          <w:szCs w:val="24"/>
        </w:rPr>
        <w:t xml:space="preserve"> </w:t>
      </w:r>
      <w:r w:rsidR="00DD6244" w:rsidRPr="002447A0">
        <w:rPr>
          <w:rFonts w:ascii="Times New Roman" w:hAnsi="Times New Roman"/>
          <w:sz w:val="24"/>
          <w:szCs w:val="24"/>
        </w:rPr>
        <w:t>a Pest Megyei Kormányhivatal által kijelölt</w:t>
      </w:r>
      <w:r w:rsidR="00D4626C" w:rsidRPr="002447A0">
        <w:rPr>
          <w:rFonts w:ascii="Times New Roman" w:hAnsi="Times New Roman"/>
          <w:sz w:val="24"/>
          <w:szCs w:val="24"/>
        </w:rPr>
        <w:t xml:space="preserve"> </w:t>
      </w:r>
      <w:r w:rsidR="00DD6244" w:rsidRPr="002447A0">
        <w:rPr>
          <w:rFonts w:ascii="Times New Roman" w:hAnsi="Times New Roman"/>
          <w:sz w:val="24"/>
          <w:szCs w:val="24"/>
        </w:rPr>
        <w:t xml:space="preserve">engedélyező </w:t>
      </w:r>
      <w:r w:rsidR="00243B0F" w:rsidRPr="002447A0">
        <w:rPr>
          <w:rFonts w:ascii="Times New Roman" w:hAnsi="Times New Roman"/>
          <w:sz w:val="24"/>
          <w:szCs w:val="24"/>
        </w:rPr>
        <w:t xml:space="preserve">hatóság felé </w:t>
      </w:r>
      <w:r w:rsidR="00D4626C" w:rsidRPr="002447A0">
        <w:rPr>
          <w:rFonts w:ascii="Times New Roman" w:hAnsi="Times New Roman"/>
          <w:sz w:val="24"/>
          <w:szCs w:val="24"/>
        </w:rPr>
        <w:t>a</w:t>
      </w:r>
      <w:r w:rsidR="00243B0F" w:rsidRPr="002447A0">
        <w:rPr>
          <w:rFonts w:ascii="Times New Roman" w:hAnsi="Times New Roman"/>
          <w:sz w:val="24"/>
          <w:szCs w:val="24"/>
        </w:rPr>
        <w:t xml:space="preserve"> Korm. r. szerinti </w:t>
      </w:r>
      <w:r w:rsidR="00D4626C" w:rsidRPr="002447A0">
        <w:rPr>
          <w:rFonts w:ascii="Times New Roman" w:hAnsi="Times New Roman"/>
          <w:sz w:val="24"/>
          <w:szCs w:val="24"/>
        </w:rPr>
        <w:t xml:space="preserve">piacüzemeltetési engedély iránti kérelem </w:t>
      </w:r>
      <w:r w:rsidR="00C32A77" w:rsidRPr="002447A0">
        <w:rPr>
          <w:rFonts w:ascii="Times New Roman" w:hAnsi="Times New Roman"/>
          <w:sz w:val="24"/>
          <w:szCs w:val="24"/>
        </w:rPr>
        <w:t>benyújtására és a</w:t>
      </w:r>
      <w:r w:rsidR="00B4670E">
        <w:rPr>
          <w:rFonts w:ascii="Times New Roman" w:hAnsi="Times New Roman"/>
          <w:sz w:val="24"/>
          <w:szCs w:val="24"/>
        </w:rPr>
        <w:t xml:space="preserve"> működéshez </w:t>
      </w:r>
      <w:r w:rsidR="00C32A77" w:rsidRPr="002447A0">
        <w:rPr>
          <w:rFonts w:ascii="Times New Roman" w:hAnsi="Times New Roman"/>
          <w:sz w:val="24"/>
          <w:szCs w:val="24"/>
        </w:rPr>
        <w:t>szükséges dokumentumok elkészítésére</w:t>
      </w:r>
      <w:r>
        <w:rPr>
          <w:rFonts w:ascii="Times New Roman" w:hAnsi="Times New Roman"/>
          <w:sz w:val="24"/>
          <w:szCs w:val="24"/>
        </w:rPr>
        <w:t>,</w:t>
      </w:r>
      <w:r w:rsidR="00B4670E">
        <w:rPr>
          <w:rFonts w:ascii="Times New Roman" w:hAnsi="Times New Roman"/>
          <w:sz w:val="24"/>
          <w:szCs w:val="24"/>
        </w:rPr>
        <w:t xml:space="preserve"> azok aláírására,</w:t>
      </w:r>
      <w:r w:rsidR="004F4216">
        <w:rPr>
          <w:rFonts w:ascii="Times New Roman" w:hAnsi="Times New Roman"/>
          <w:sz w:val="24"/>
          <w:szCs w:val="24"/>
        </w:rPr>
        <w:t xml:space="preserve"> valamint </w:t>
      </w:r>
    </w:p>
    <w:p w14:paraId="0490B1CA" w14:textId="58F3814D" w:rsidR="006E540F" w:rsidRPr="004F4216" w:rsidRDefault="004F4216" w:rsidP="009978E5">
      <w:pPr>
        <w:pStyle w:val="Listaszerbekezds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4216">
        <w:rPr>
          <w:rFonts w:ascii="Times New Roman" w:hAnsi="Times New Roman"/>
          <w:sz w:val="24"/>
          <w:szCs w:val="24"/>
        </w:rPr>
        <w:t xml:space="preserve"> a piac üzlethelyiségei és árusítóhelyei hasznosítása tekintetében az Önkormányzat tulajdonában álló lakások és nem lakás céljára szolgáló helyiségek hasznosításának szabályairól szóló önkormányzati rendelet </w:t>
      </w:r>
      <w:r w:rsidR="00364AA7">
        <w:rPr>
          <w:rFonts w:ascii="Times New Roman" w:hAnsi="Times New Roman"/>
          <w:sz w:val="24"/>
          <w:szCs w:val="24"/>
        </w:rPr>
        <w:t xml:space="preserve">hatályba lépését követően az abban meghatározott eljárásrend </w:t>
      </w:r>
      <w:r w:rsidRPr="004F4216">
        <w:rPr>
          <w:rFonts w:ascii="Times New Roman" w:hAnsi="Times New Roman"/>
          <w:sz w:val="24"/>
          <w:szCs w:val="24"/>
        </w:rPr>
        <w:t xml:space="preserve">szerinti pályázati eljárás lefolytatására és a bérleti szerződések megkötésére. </w:t>
      </w:r>
    </w:p>
    <w:p w14:paraId="2CB03599" w14:textId="760F35C9" w:rsidR="006E540F" w:rsidRPr="002447A0" w:rsidRDefault="006E540F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</w:p>
    <w:p w14:paraId="57E23015" w14:textId="77777777" w:rsidR="00B4670E" w:rsidRDefault="008E54C2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  <w:r>
        <w:t>4. A Képviselő-testület</w:t>
      </w:r>
      <w:r w:rsidR="00CE6E31">
        <w:t xml:space="preserve"> felkéri továbbá a jegyzőt a piac </w:t>
      </w:r>
      <w:r w:rsidR="00C32A77">
        <w:t xml:space="preserve">működési rendjére vonatkozó </w:t>
      </w:r>
      <w:r w:rsidR="00B4670E">
        <w:t xml:space="preserve">önkormányzati rendelet </w:t>
      </w:r>
      <w:r w:rsidR="00C32A77">
        <w:t>el</w:t>
      </w:r>
      <w:r w:rsidR="00B4670E">
        <w:t>ő</w:t>
      </w:r>
      <w:r w:rsidR="00C32A77">
        <w:t>késztésére</w:t>
      </w:r>
    </w:p>
    <w:p w14:paraId="74B59B2E" w14:textId="77777777" w:rsidR="008E54C2" w:rsidRDefault="008E54C2" w:rsidP="006E540F">
      <w:pPr>
        <w:tabs>
          <w:tab w:val="left" w:pos="3420"/>
        </w:tabs>
        <w:suppressAutoHyphens/>
        <w:overflowPunct w:val="0"/>
        <w:autoSpaceDE w:val="0"/>
        <w:jc w:val="both"/>
        <w:textAlignment w:val="baseline"/>
      </w:pPr>
    </w:p>
    <w:p w14:paraId="7E4F1258" w14:textId="75D67514" w:rsidR="006E540F" w:rsidRPr="00D4626C" w:rsidRDefault="006E540F" w:rsidP="006E540F">
      <w:r w:rsidRPr="00D4626C">
        <w:t>Határidő: 1</w:t>
      </w:r>
      <w:r w:rsidR="00D4626C" w:rsidRPr="00D4626C">
        <w:t>-2</w:t>
      </w:r>
      <w:r w:rsidRPr="00D4626C">
        <w:t>. pont:</w:t>
      </w:r>
      <w:r w:rsidR="00D4626C" w:rsidRPr="00D4626C">
        <w:t xml:space="preserve"> </w:t>
      </w:r>
      <w:r w:rsidRPr="00D4626C">
        <w:t>azonnal</w:t>
      </w:r>
    </w:p>
    <w:p w14:paraId="3A7FB3BA" w14:textId="722EA0FC" w:rsidR="006E540F" w:rsidRPr="00D4626C" w:rsidRDefault="006E540F" w:rsidP="006E540F">
      <w:r w:rsidRPr="00D4626C">
        <w:tab/>
        <w:t xml:space="preserve">    </w:t>
      </w:r>
      <w:r w:rsidRPr="008500A6">
        <w:t>3</w:t>
      </w:r>
      <w:r w:rsidR="002B1563">
        <w:t>-4</w:t>
      </w:r>
      <w:r w:rsidRPr="008500A6">
        <w:t>. pont</w:t>
      </w:r>
      <w:r w:rsidR="00D4626C" w:rsidRPr="008500A6">
        <w:t>:</w:t>
      </w:r>
      <w:r w:rsidRPr="008500A6">
        <w:t xml:space="preserve"> </w:t>
      </w:r>
      <w:r w:rsidR="00D4626C" w:rsidRPr="008500A6">
        <w:t xml:space="preserve">2020. december </w:t>
      </w:r>
      <w:r w:rsidR="008500A6" w:rsidRPr="008500A6">
        <w:t>3</w:t>
      </w:r>
      <w:r w:rsidR="00D4626C" w:rsidRPr="008500A6">
        <w:t>1.</w:t>
      </w:r>
    </w:p>
    <w:p w14:paraId="47BF82B2" w14:textId="793A9E2D" w:rsidR="006E540F" w:rsidRDefault="006E540F" w:rsidP="006E540F">
      <w:r w:rsidRPr="00D4626C">
        <w:t xml:space="preserve">Felelős: </w:t>
      </w:r>
      <w:r w:rsidR="002B1563">
        <w:t xml:space="preserve">1-3. pont: </w:t>
      </w:r>
      <w:r w:rsidRPr="00D4626C">
        <w:t>polgármester</w:t>
      </w:r>
    </w:p>
    <w:p w14:paraId="58D321C7" w14:textId="047930A9" w:rsidR="002B1563" w:rsidRPr="00D4626C" w:rsidRDefault="002B1563" w:rsidP="006E540F">
      <w:r>
        <w:t xml:space="preserve">                 4. pont: jegyző és polgármester</w:t>
      </w:r>
    </w:p>
    <w:p w14:paraId="3C6067AF" w14:textId="568AC055" w:rsidR="00BA0352" w:rsidRDefault="00BA0352" w:rsidP="006E540F"/>
    <w:p w14:paraId="5CFBBF45" w14:textId="77777777" w:rsidR="00E32F55" w:rsidRDefault="00E32F55" w:rsidP="00291BC8">
      <w:pPr>
        <w:jc w:val="center"/>
        <w:rPr>
          <w:b/>
        </w:rPr>
      </w:pPr>
    </w:p>
    <w:p w14:paraId="437694E7" w14:textId="0D53A55E" w:rsidR="00291BC8" w:rsidRPr="009B1BEC" w:rsidRDefault="00291BC8" w:rsidP="00291BC8">
      <w:pPr>
        <w:jc w:val="center"/>
        <w:rPr>
          <w:b/>
        </w:rPr>
      </w:pPr>
      <w:r w:rsidRPr="009B1BEC">
        <w:rPr>
          <w:b/>
        </w:rPr>
        <w:t>…/2020. (</w:t>
      </w:r>
      <w:r>
        <w:rPr>
          <w:b/>
        </w:rPr>
        <w:t>IX</w:t>
      </w:r>
      <w:r w:rsidRPr="009B1BEC">
        <w:rPr>
          <w:b/>
        </w:rPr>
        <w:t xml:space="preserve">. </w:t>
      </w:r>
      <w:r>
        <w:rPr>
          <w:b/>
        </w:rPr>
        <w:t>3</w:t>
      </w:r>
      <w:r w:rsidRPr="009B1BEC">
        <w:rPr>
          <w:b/>
        </w:rPr>
        <w:t xml:space="preserve">.) KT-határozat </w:t>
      </w:r>
    </w:p>
    <w:p w14:paraId="17DCB0F3" w14:textId="77777777" w:rsidR="00291BC8" w:rsidRDefault="00291BC8" w:rsidP="006E540F"/>
    <w:p w14:paraId="748E19B1" w14:textId="3EEB1964" w:rsidR="00291BC8" w:rsidRPr="00B4670E" w:rsidRDefault="00291BC8" w:rsidP="00291BC8">
      <w:pPr>
        <w:pStyle w:val="Szvegtrzs"/>
        <w:spacing w:after="0"/>
        <w:jc w:val="both"/>
      </w:pPr>
      <w:r w:rsidRPr="00B4670E">
        <w:t xml:space="preserve">Szada Nagyközség Önkormányzat Képviselő-testülete az önkormányzat tulajdonában álló nem lakás céljára szolgáló helyiségek bérleti díját </w:t>
      </w:r>
      <w:r w:rsidR="00A2094E" w:rsidRPr="00B4670E">
        <w:t xml:space="preserve">- figyelemmel </w:t>
      </w:r>
      <w:r w:rsidRPr="00B4670E">
        <w:t xml:space="preserve">a lakások és helyiségek elidegenítéséről és bérletéről szóló 1993. évi LXXVIII. törvény 36. § (2) bekezdés II. fordulatában foglaltakra - az alábbiak szerint határozza meg: </w:t>
      </w:r>
    </w:p>
    <w:p w14:paraId="5C39DD87" w14:textId="77777777" w:rsidR="00364AA7" w:rsidRPr="00B4670E" w:rsidRDefault="00364AA7" w:rsidP="00291BC8">
      <w:pPr>
        <w:pStyle w:val="Szvegtrzs"/>
        <w:spacing w:after="0"/>
        <w:jc w:val="both"/>
      </w:pPr>
    </w:p>
    <w:p w14:paraId="2A541BDD" w14:textId="422E9B56" w:rsidR="001E0D0E" w:rsidRDefault="00AA41BE" w:rsidP="00B4670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670E">
        <w:rPr>
          <w:rFonts w:ascii="Times New Roman" w:hAnsi="Times New Roman"/>
          <w:sz w:val="24"/>
          <w:szCs w:val="24"/>
        </w:rPr>
        <w:lastRenderedPageBreak/>
        <w:t>üzlethelyiség</w:t>
      </w:r>
      <w:r w:rsidR="00291BC8" w:rsidRPr="00B4670E">
        <w:rPr>
          <w:rFonts w:ascii="Times New Roman" w:hAnsi="Times New Roman"/>
          <w:color w:val="000000"/>
          <w:sz w:val="24"/>
          <w:szCs w:val="24"/>
        </w:rPr>
        <w:t xml:space="preserve"> bérleti díja:           </w:t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="001E0D0E" w:rsidRPr="001E0D0E">
        <w:rPr>
          <w:rFonts w:ascii="Times New Roman" w:hAnsi="Times New Roman"/>
          <w:b/>
          <w:bCs/>
          <w:color w:val="000000"/>
          <w:sz w:val="24"/>
          <w:szCs w:val="24"/>
        </w:rPr>
        <w:t>500 Ft/m</w:t>
      </w:r>
      <w:r w:rsidR="001E0D0E" w:rsidRPr="001E0D0E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 w:rsidR="001E0D0E" w:rsidRPr="001E0D0E">
        <w:rPr>
          <w:rFonts w:ascii="Times New Roman" w:hAnsi="Times New Roman"/>
          <w:b/>
          <w:bCs/>
          <w:color w:val="000000"/>
          <w:sz w:val="24"/>
          <w:szCs w:val="24"/>
        </w:rPr>
        <w:t>/alkalom</w:t>
      </w:r>
    </w:p>
    <w:p w14:paraId="0A7C8BEC" w14:textId="536D7CA8" w:rsidR="00291BC8" w:rsidRPr="00B4670E" w:rsidRDefault="001E0D0E" w:rsidP="001E0D0E">
      <w:pPr>
        <w:pStyle w:val="Listaszerbekezds"/>
        <w:autoSpaceDE w:val="0"/>
        <w:autoSpaceDN w:val="0"/>
        <w:adjustRightInd w:val="0"/>
        <w:ind w:left="5676" w:firstLine="6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216 000</w:t>
      </w:r>
      <w:r w:rsidR="00AA41BE" w:rsidRPr="00B467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1BC8" w:rsidRPr="00B4670E">
        <w:rPr>
          <w:rFonts w:ascii="Times New Roman" w:hAnsi="Times New Roman"/>
          <w:b/>
          <w:color w:val="000000"/>
          <w:sz w:val="24"/>
          <w:szCs w:val="24"/>
        </w:rPr>
        <w:t>Ft/</w:t>
      </w:r>
      <w:r>
        <w:rPr>
          <w:rFonts w:ascii="Times New Roman" w:hAnsi="Times New Roman"/>
          <w:b/>
          <w:color w:val="000000"/>
          <w:sz w:val="24"/>
          <w:szCs w:val="24"/>
        </w:rPr>
        <w:t>év</w:t>
      </w:r>
    </w:p>
    <w:p w14:paraId="67109082" w14:textId="7125A7D9" w:rsidR="00291BC8" w:rsidRPr="001E0D0E" w:rsidRDefault="00AA41BE" w:rsidP="00291BC8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670E">
        <w:rPr>
          <w:rFonts w:ascii="Times New Roman" w:hAnsi="Times New Roman"/>
          <w:sz w:val="24"/>
          <w:szCs w:val="24"/>
        </w:rPr>
        <w:t>árusítóhely</w:t>
      </w:r>
      <w:r w:rsidRPr="00B467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1BC8" w:rsidRPr="00B4670E">
        <w:rPr>
          <w:rFonts w:ascii="Times New Roman" w:hAnsi="Times New Roman"/>
          <w:color w:val="000000"/>
          <w:sz w:val="24"/>
          <w:szCs w:val="24"/>
        </w:rPr>
        <w:t>bérleti díja:</w:t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Pr="00B4670E">
        <w:rPr>
          <w:rFonts w:ascii="Times New Roman" w:hAnsi="Times New Roman"/>
          <w:color w:val="000000"/>
          <w:sz w:val="24"/>
          <w:szCs w:val="24"/>
        </w:rPr>
        <w:tab/>
      </w:r>
      <w:r w:rsidR="001E0D0E" w:rsidRPr="001E0D0E">
        <w:rPr>
          <w:rFonts w:ascii="Times New Roman" w:hAnsi="Times New Roman"/>
          <w:b/>
          <w:bCs/>
          <w:color w:val="000000"/>
          <w:sz w:val="24"/>
          <w:szCs w:val="24"/>
        </w:rPr>
        <w:t xml:space="preserve">24 000 </w:t>
      </w:r>
      <w:r w:rsidR="00291BC8" w:rsidRPr="00B4670E">
        <w:rPr>
          <w:rFonts w:ascii="Times New Roman" w:hAnsi="Times New Roman"/>
          <w:b/>
          <w:bCs/>
          <w:color w:val="000000"/>
          <w:sz w:val="24"/>
          <w:szCs w:val="24"/>
        </w:rPr>
        <w:t>Ft</w:t>
      </w:r>
      <w:r w:rsidRPr="00B4670E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1E0D0E">
        <w:rPr>
          <w:rFonts w:ascii="Times New Roman" w:hAnsi="Times New Roman"/>
          <w:b/>
          <w:bCs/>
          <w:color w:val="000000"/>
          <w:sz w:val="24"/>
          <w:szCs w:val="24"/>
        </w:rPr>
        <w:t>év</w:t>
      </w:r>
    </w:p>
    <w:p w14:paraId="4CA5113D" w14:textId="258DC18B" w:rsidR="001E0D0E" w:rsidRPr="001E0D0E" w:rsidRDefault="001E0D0E" w:rsidP="001E0D0E">
      <w:pPr>
        <w:pStyle w:val="Listaszerbekezds"/>
        <w:autoSpaceDE w:val="0"/>
        <w:autoSpaceDN w:val="0"/>
        <w:adjustRightInd w:val="0"/>
        <w:ind w:left="637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0D0E">
        <w:rPr>
          <w:rFonts w:ascii="Times New Roman" w:hAnsi="Times New Roman"/>
          <w:b/>
          <w:bCs/>
          <w:sz w:val="24"/>
          <w:szCs w:val="24"/>
        </w:rPr>
        <w:t>2 000 Ft/alkalom</w:t>
      </w:r>
    </w:p>
    <w:p w14:paraId="0184B8C7" w14:textId="77777777" w:rsidR="00291BC8" w:rsidRPr="00B4670E" w:rsidRDefault="00291BC8" w:rsidP="00291BC8">
      <w:pPr>
        <w:autoSpaceDE w:val="0"/>
        <w:autoSpaceDN w:val="0"/>
        <w:adjustRightInd w:val="0"/>
        <w:jc w:val="both"/>
        <w:rPr>
          <w:color w:val="000000"/>
        </w:rPr>
      </w:pPr>
    </w:p>
    <w:p w14:paraId="3B232DB9" w14:textId="77777777" w:rsidR="00291BC8" w:rsidRPr="00B4670E" w:rsidRDefault="00291BC8" w:rsidP="00291BC8">
      <w:pPr>
        <w:pStyle w:val="Szvegtrzs"/>
        <w:spacing w:after="0"/>
        <w:jc w:val="both"/>
        <w:outlineLvl w:val="0"/>
      </w:pPr>
      <w:r w:rsidRPr="00B4670E">
        <w:t>Határidő: azonnal</w:t>
      </w:r>
    </w:p>
    <w:p w14:paraId="4F9DF6D6" w14:textId="25ACB945" w:rsidR="00291BC8" w:rsidRPr="00B4670E" w:rsidRDefault="00291BC8" w:rsidP="00291BC8">
      <w:pPr>
        <w:pStyle w:val="Szvegtrzs"/>
        <w:spacing w:after="0"/>
        <w:jc w:val="both"/>
        <w:outlineLvl w:val="0"/>
      </w:pPr>
      <w:r w:rsidRPr="00B4670E">
        <w:t xml:space="preserve">Felelős: </w:t>
      </w:r>
      <w:r w:rsidR="00A2094E" w:rsidRPr="00B4670E">
        <w:t>polgármester</w:t>
      </w:r>
    </w:p>
    <w:p w14:paraId="7A134768" w14:textId="77777777" w:rsidR="00291BC8" w:rsidRPr="00291BC8" w:rsidRDefault="00291BC8" w:rsidP="00291BC8">
      <w:pPr>
        <w:pStyle w:val="Szvegtrzs"/>
        <w:spacing w:after="0"/>
        <w:jc w:val="both"/>
        <w:outlineLvl w:val="0"/>
      </w:pPr>
    </w:p>
    <w:p w14:paraId="3C81FD28" w14:textId="77777777" w:rsidR="006E540F" w:rsidRDefault="006E540F" w:rsidP="006E540F"/>
    <w:p w14:paraId="6F2E5821" w14:textId="23DD1D13" w:rsidR="00207512" w:rsidRDefault="00182CC2"/>
    <w:sectPr w:rsidR="00207512" w:rsidSect="0057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E6936" w14:textId="77777777" w:rsidR="0094276C" w:rsidRDefault="0094276C" w:rsidP="0094276C">
      <w:r>
        <w:separator/>
      </w:r>
    </w:p>
  </w:endnote>
  <w:endnote w:type="continuationSeparator" w:id="0">
    <w:p w14:paraId="598BB0F9" w14:textId="77777777" w:rsidR="0094276C" w:rsidRDefault="0094276C" w:rsidP="0094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9EEE" w14:textId="77777777" w:rsidR="0094276C" w:rsidRDefault="0094276C" w:rsidP="0094276C">
      <w:r>
        <w:separator/>
      </w:r>
    </w:p>
  </w:footnote>
  <w:footnote w:type="continuationSeparator" w:id="0">
    <w:p w14:paraId="3A9E881E" w14:textId="77777777" w:rsidR="0094276C" w:rsidRDefault="0094276C" w:rsidP="0094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116"/>
    <w:multiLevelType w:val="hybridMultilevel"/>
    <w:tmpl w:val="E0164A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1B37"/>
    <w:multiLevelType w:val="hybridMultilevel"/>
    <w:tmpl w:val="6C706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542"/>
    <w:multiLevelType w:val="hybridMultilevel"/>
    <w:tmpl w:val="5E043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05E"/>
    <w:multiLevelType w:val="hybridMultilevel"/>
    <w:tmpl w:val="BE2E9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A8"/>
    <w:multiLevelType w:val="hybridMultilevel"/>
    <w:tmpl w:val="4A5E6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0BD1"/>
    <w:multiLevelType w:val="hybridMultilevel"/>
    <w:tmpl w:val="6908E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17FB"/>
    <w:multiLevelType w:val="hybridMultilevel"/>
    <w:tmpl w:val="73446254"/>
    <w:lvl w:ilvl="0" w:tplc="C89A386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0F1"/>
    <w:multiLevelType w:val="hybridMultilevel"/>
    <w:tmpl w:val="3BBC1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9095D"/>
    <w:multiLevelType w:val="hybridMultilevel"/>
    <w:tmpl w:val="E63648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217C"/>
    <w:multiLevelType w:val="hybridMultilevel"/>
    <w:tmpl w:val="38102EE4"/>
    <w:lvl w:ilvl="0" w:tplc="350EB830">
      <w:start w:val="1"/>
      <w:numFmt w:val="decimal"/>
      <w:lvlText w:val="%1.)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0715F1C"/>
    <w:multiLevelType w:val="multilevel"/>
    <w:tmpl w:val="DDAE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221F0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294186"/>
    <w:multiLevelType w:val="hybridMultilevel"/>
    <w:tmpl w:val="684A718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D415C"/>
    <w:multiLevelType w:val="hybridMultilevel"/>
    <w:tmpl w:val="611E2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F1CE2"/>
    <w:multiLevelType w:val="hybridMultilevel"/>
    <w:tmpl w:val="B2AE298E"/>
    <w:lvl w:ilvl="0" w:tplc="15FCA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9EE"/>
    <w:multiLevelType w:val="hybridMultilevel"/>
    <w:tmpl w:val="806AD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83C4A"/>
    <w:multiLevelType w:val="hybridMultilevel"/>
    <w:tmpl w:val="F70E70A4"/>
    <w:lvl w:ilvl="0" w:tplc="7E388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82D5F"/>
    <w:multiLevelType w:val="hybridMultilevel"/>
    <w:tmpl w:val="8B3C17C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143D43"/>
    <w:multiLevelType w:val="hybridMultilevel"/>
    <w:tmpl w:val="FB26841E"/>
    <w:lvl w:ilvl="0" w:tplc="863067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36C7E"/>
    <w:multiLevelType w:val="hybridMultilevel"/>
    <w:tmpl w:val="CD329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D4D95"/>
    <w:multiLevelType w:val="hybridMultilevel"/>
    <w:tmpl w:val="A272721C"/>
    <w:lvl w:ilvl="0" w:tplc="78D64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E3DE0"/>
    <w:multiLevelType w:val="multilevel"/>
    <w:tmpl w:val="FB7A34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3"/>
  </w:num>
  <w:num w:numId="8">
    <w:abstractNumId w:val="17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  <w:num w:numId="17">
    <w:abstractNumId w:val="11"/>
  </w:num>
  <w:num w:numId="18">
    <w:abstractNumId w:val="21"/>
  </w:num>
  <w:num w:numId="19">
    <w:abstractNumId w:val="0"/>
  </w:num>
  <w:num w:numId="20">
    <w:abstractNumId w:val="14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0F"/>
    <w:rsid w:val="00004ECA"/>
    <w:rsid w:val="000133C2"/>
    <w:rsid w:val="000C63D4"/>
    <w:rsid w:val="000D1603"/>
    <w:rsid w:val="000D2DF7"/>
    <w:rsid w:val="000F1C38"/>
    <w:rsid w:val="00103924"/>
    <w:rsid w:val="0013525C"/>
    <w:rsid w:val="00135F1E"/>
    <w:rsid w:val="00145C52"/>
    <w:rsid w:val="00175147"/>
    <w:rsid w:val="00182CC2"/>
    <w:rsid w:val="00185CC5"/>
    <w:rsid w:val="001923D5"/>
    <w:rsid w:val="001E0D0E"/>
    <w:rsid w:val="002122EF"/>
    <w:rsid w:val="002217BD"/>
    <w:rsid w:val="002324FA"/>
    <w:rsid w:val="00243B0F"/>
    <w:rsid w:val="002447A0"/>
    <w:rsid w:val="00245012"/>
    <w:rsid w:val="00291BC8"/>
    <w:rsid w:val="002A7002"/>
    <w:rsid w:val="002A712C"/>
    <w:rsid w:val="002B1563"/>
    <w:rsid w:val="002C2548"/>
    <w:rsid w:val="002E6BDB"/>
    <w:rsid w:val="0034704A"/>
    <w:rsid w:val="00364AA7"/>
    <w:rsid w:val="00372596"/>
    <w:rsid w:val="00384767"/>
    <w:rsid w:val="003C1A71"/>
    <w:rsid w:val="003D3DDD"/>
    <w:rsid w:val="004438F2"/>
    <w:rsid w:val="00480152"/>
    <w:rsid w:val="004858EC"/>
    <w:rsid w:val="004F4216"/>
    <w:rsid w:val="00562F90"/>
    <w:rsid w:val="00573F91"/>
    <w:rsid w:val="005935D3"/>
    <w:rsid w:val="005A2D2E"/>
    <w:rsid w:val="005B06E1"/>
    <w:rsid w:val="00621A13"/>
    <w:rsid w:val="006322E2"/>
    <w:rsid w:val="00634E8F"/>
    <w:rsid w:val="00687EA4"/>
    <w:rsid w:val="006E540F"/>
    <w:rsid w:val="00715C33"/>
    <w:rsid w:val="007C2E82"/>
    <w:rsid w:val="007C4060"/>
    <w:rsid w:val="007D030D"/>
    <w:rsid w:val="007E4971"/>
    <w:rsid w:val="008461BF"/>
    <w:rsid w:val="008500A6"/>
    <w:rsid w:val="00861830"/>
    <w:rsid w:val="00871A9D"/>
    <w:rsid w:val="008E54C2"/>
    <w:rsid w:val="00902F50"/>
    <w:rsid w:val="00937F23"/>
    <w:rsid w:val="0094276C"/>
    <w:rsid w:val="0096265A"/>
    <w:rsid w:val="00A16611"/>
    <w:rsid w:val="00A2094E"/>
    <w:rsid w:val="00A33E65"/>
    <w:rsid w:val="00A40E38"/>
    <w:rsid w:val="00AA3832"/>
    <w:rsid w:val="00AA41BE"/>
    <w:rsid w:val="00AC4570"/>
    <w:rsid w:val="00B10DDD"/>
    <w:rsid w:val="00B24039"/>
    <w:rsid w:val="00B35294"/>
    <w:rsid w:val="00B4670E"/>
    <w:rsid w:val="00B505EA"/>
    <w:rsid w:val="00B837FE"/>
    <w:rsid w:val="00B9090E"/>
    <w:rsid w:val="00B91AD0"/>
    <w:rsid w:val="00BA0352"/>
    <w:rsid w:val="00BD70AF"/>
    <w:rsid w:val="00C30C77"/>
    <w:rsid w:val="00C32A77"/>
    <w:rsid w:val="00C409E8"/>
    <w:rsid w:val="00C56B37"/>
    <w:rsid w:val="00C80E30"/>
    <w:rsid w:val="00C87D47"/>
    <w:rsid w:val="00CD19CA"/>
    <w:rsid w:val="00CD3F5B"/>
    <w:rsid w:val="00CE6E31"/>
    <w:rsid w:val="00D4626C"/>
    <w:rsid w:val="00DA1B43"/>
    <w:rsid w:val="00DC0C69"/>
    <w:rsid w:val="00DC50B6"/>
    <w:rsid w:val="00DD6244"/>
    <w:rsid w:val="00DE7C58"/>
    <w:rsid w:val="00E0000B"/>
    <w:rsid w:val="00E11287"/>
    <w:rsid w:val="00E22CEB"/>
    <w:rsid w:val="00E2655B"/>
    <w:rsid w:val="00E31E62"/>
    <w:rsid w:val="00E32F55"/>
    <w:rsid w:val="00E502E2"/>
    <w:rsid w:val="00E85BBD"/>
    <w:rsid w:val="00ED67E2"/>
    <w:rsid w:val="00F04540"/>
    <w:rsid w:val="00F54097"/>
    <w:rsid w:val="00F85E1D"/>
    <w:rsid w:val="00F9662C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7942"/>
  <w15:chartTrackingRefBased/>
  <w15:docId w15:val="{62C5E3DF-111F-40EF-8442-E9ACF932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40F"/>
    <w:pPr>
      <w:ind w:left="720"/>
      <w:contextualSpacing/>
      <w:jc w:val="center"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rsid w:val="006E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1128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1128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AC4570"/>
  </w:style>
  <w:style w:type="character" w:styleId="Kiemels">
    <w:name w:val="Emphasis"/>
    <w:basedOn w:val="Bekezdsalapbettpusa"/>
    <w:uiPriority w:val="20"/>
    <w:qFormat/>
    <w:rsid w:val="00AC4570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9427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276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27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276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2433</Words>
  <Characters>16793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Filó-Szentes Kinga</dc:creator>
  <cp:keywords/>
  <dc:description/>
  <cp:lastModifiedBy>Dr. Filó-Szentes Kinga</cp:lastModifiedBy>
  <cp:revision>88</cp:revision>
  <dcterms:created xsi:type="dcterms:W3CDTF">2020-08-24T08:48:00Z</dcterms:created>
  <dcterms:modified xsi:type="dcterms:W3CDTF">2020-08-28T10:20:00Z</dcterms:modified>
</cp:coreProperties>
</file>